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D9D" w:rsidRPr="00CA50FF" w:rsidRDefault="00607D9D" w:rsidP="00607D9D">
      <w:pPr>
        <w:tabs>
          <w:tab w:val="left" w:pos="9540"/>
        </w:tabs>
        <w:ind w:left="5387"/>
        <w:rPr>
          <w:szCs w:val="22"/>
          <w:lang w:eastAsia="lt-LT"/>
        </w:rPr>
      </w:pPr>
      <w:r w:rsidRPr="00CA50FF">
        <w:rPr>
          <w:szCs w:val="22"/>
          <w:lang w:eastAsia="lt-LT"/>
        </w:rPr>
        <w:t>Biudžeto vykdymo ataskaitų rinkinių rengimo taisyklių</w:t>
      </w:r>
    </w:p>
    <w:p w:rsidR="00607D9D" w:rsidRPr="00CA50FF" w:rsidRDefault="00607D9D" w:rsidP="00607D9D">
      <w:pPr>
        <w:tabs>
          <w:tab w:val="left" w:pos="9540"/>
        </w:tabs>
        <w:ind w:left="5387"/>
        <w:rPr>
          <w:szCs w:val="22"/>
          <w:lang w:eastAsia="lt-LT"/>
        </w:rPr>
      </w:pPr>
      <w:r w:rsidRPr="00CA50FF">
        <w:rPr>
          <w:szCs w:val="22"/>
          <w:lang w:eastAsia="lt-LT"/>
        </w:rPr>
        <w:t>2 priedas</w:t>
      </w:r>
    </w:p>
    <w:p w:rsidR="00607D9D" w:rsidRPr="00CA50FF" w:rsidRDefault="00607D9D">
      <w:pPr>
        <w:jc w:val="center"/>
        <w:rPr>
          <w:b/>
          <w:szCs w:val="24"/>
          <w:lang w:eastAsia="lt-LT"/>
        </w:rPr>
      </w:pPr>
    </w:p>
    <w:p w:rsidR="009972FA" w:rsidRPr="00CA50FF" w:rsidRDefault="00FC0B4E">
      <w:pPr>
        <w:jc w:val="center"/>
        <w:rPr>
          <w:b/>
          <w:szCs w:val="24"/>
          <w:lang w:eastAsia="lt-LT"/>
        </w:rPr>
      </w:pPr>
      <w:r w:rsidRPr="00CA50FF">
        <w:rPr>
          <w:b/>
          <w:szCs w:val="24"/>
          <w:lang w:eastAsia="lt-LT"/>
        </w:rPr>
        <w:t xml:space="preserve">ŠIAULIŲ </w:t>
      </w:r>
      <w:r w:rsidR="008643C5">
        <w:rPr>
          <w:b/>
          <w:szCs w:val="24"/>
          <w:lang w:eastAsia="lt-LT"/>
        </w:rPr>
        <w:t>DAINŲ</w:t>
      </w:r>
      <w:r w:rsidR="00FF79A1" w:rsidRPr="00CA50FF">
        <w:rPr>
          <w:b/>
          <w:szCs w:val="24"/>
          <w:lang w:eastAsia="lt-LT"/>
        </w:rPr>
        <w:t xml:space="preserve"> PROGIMNAZIJA</w:t>
      </w:r>
    </w:p>
    <w:p w:rsidR="009972FA" w:rsidRPr="00CA50FF" w:rsidRDefault="008D0018" w:rsidP="003C545A">
      <w:pPr>
        <w:jc w:val="center"/>
        <w:rPr>
          <w:bCs/>
          <w:sz w:val="20"/>
          <w:lang w:eastAsia="lt-LT"/>
        </w:rPr>
      </w:pPr>
      <w:r w:rsidRPr="00CA50FF">
        <w:rPr>
          <w:bCs/>
          <w:sz w:val="20"/>
          <w:lang w:eastAsia="lt-LT"/>
        </w:rPr>
        <w:t>(dokumento sudarytojo pavadinimas)</w:t>
      </w:r>
    </w:p>
    <w:p w:rsidR="009972FA" w:rsidRPr="00CA50FF" w:rsidRDefault="00C27508">
      <w:pPr>
        <w:jc w:val="center"/>
        <w:rPr>
          <w:b/>
          <w:bCs/>
          <w:szCs w:val="24"/>
          <w:lang w:eastAsia="lt-LT"/>
        </w:rPr>
      </w:pPr>
      <w:r w:rsidRPr="00CA50FF">
        <w:rPr>
          <w:b/>
          <w:szCs w:val="24"/>
          <w:lang w:eastAsia="lt-LT"/>
        </w:rPr>
        <w:t>I KETVIRČIO</w:t>
      </w:r>
      <w:r w:rsidRPr="00CA50FF">
        <w:rPr>
          <w:b/>
          <w:bCs/>
          <w:szCs w:val="24"/>
          <w:lang w:eastAsia="lt-LT"/>
        </w:rPr>
        <w:t xml:space="preserve"> BIUDŽETO VYKDYMO </w:t>
      </w:r>
    </w:p>
    <w:p w:rsidR="004F511D" w:rsidRPr="00CA50FF" w:rsidRDefault="00C27508" w:rsidP="00547CEA">
      <w:pPr>
        <w:jc w:val="center"/>
        <w:rPr>
          <w:bCs/>
          <w:sz w:val="20"/>
          <w:lang w:eastAsia="lt-LT"/>
        </w:rPr>
      </w:pPr>
      <w:r w:rsidRPr="00CA50FF">
        <w:rPr>
          <w:bCs/>
          <w:sz w:val="20"/>
          <w:lang w:eastAsia="lt-LT"/>
        </w:rPr>
        <w:t>(I ketvirčio, pusmečio, 9 mėnesių, metinė)</w:t>
      </w:r>
    </w:p>
    <w:p w:rsidR="009972FA" w:rsidRPr="00CA50FF" w:rsidRDefault="008D0018">
      <w:pPr>
        <w:jc w:val="center"/>
        <w:rPr>
          <w:b/>
          <w:bCs/>
          <w:szCs w:val="24"/>
          <w:lang w:eastAsia="lt-LT"/>
        </w:rPr>
      </w:pPr>
      <w:r w:rsidRPr="00CA50FF">
        <w:rPr>
          <w:b/>
          <w:bCs/>
          <w:szCs w:val="24"/>
          <w:lang w:eastAsia="lt-LT"/>
        </w:rPr>
        <w:t>ATASKAITŲ RINKINIO</w:t>
      </w:r>
    </w:p>
    <w:p w:rsidR="009972FA" w:rsidRPr="00CA50FF" w:rsidRDefault="008D0018">
      <w:pPr>
        <w:jc w:val="center"/>
        <w:rPr>
          <w:b/>
          <w:bCs/>
          <w:szCs w:val="24"/>
          <w:lang w:eastAsia="lt-LT"/>
        </w:rPr>
      </w:pPr>
      <w:r w:rsidRPr="00CA50FF">
        <w:rPr>
          <w:b/>
          <w:bCs/>
          <w:szCs w:val="24"/>
          <w:lang w:eastAsia="lt-LT"/>
        </w:rPr>
        <w:t>AIŠKINAMASIS RAŠTAS</w:t>
      </w:r>
    </w:p>
    <w:p w:rsidR="009972FA" w:rsidRPr="00CA50FF" w:rsidRDefault="009972FA">
      <w:pPr>
        <w:jc w:val="center"/>
        <w:rPr>
          <w:sz w:val="18"/>
          <w:szCs w:val="18"/>
          <w:lang w:eastAsia="lt-LT"/>
        </w:rPr>
      </w:pPr>
    </w:p>
    <w:p w:rsidR="009972FA" w:rsidRPr="00CA50FF" w:rsidRDefault="00C27508">
      <w:pPr>
        <w:jc w:val="center"/>
        <w:rPr>
          <w:szCs w:val="24"/>
          <w:lang w:eastAsia="lt-LT"/>
        </w:rPr>
      </w:pPr>
      <w:r w:rsidRPr="00CA50FF">
        <w:rPr>
          <w:szCs w:val="24"/>
          <w:lang w:eastAsia="lt-LT"/>
        </w:rPr>
        <w:t>2025-04-</w:t>
      </w:r>
      <w:r w:rsidR="00FC0B4E" w:rsidRPr="00CA50FF">
        <w:rPr>
          <w:szCs w:val="24"/>
          <w:lang w:eastAsia="lt-LT"/>
        </w:rPr>
        <w:t>1</w:t>
      </w:r>
      <w:r w:rsidR="00956880">
        <w:rPr>
          <w:szCs w:val="24"/>
          <w:lang w:eastAsia="lt-LT"/>
        </w:rPr>
        <w:t>4</w:t>
      </w:r>
      <w:r w:rsidR="00547CEA" w:rsidRPr="00CA50FF">
        <w:rPr>
          <w:szCs w:val="24"/>
          <w:lang w:eastAsia="lt-LT"/>
        </w:rPr>
        <w:t xml:space="preserve"> </w:t>
      </w:r>
      <w:r w:rsidRPr="00CA50FF">
        <w:rPr>
          <w:szCs w:val="24"/>
          <w:lang w:eastAsia="lt-LT"/>
        </w:rPr>
        <w:t xml:space="preserve">Nr. </w:t>
      </w:r>
      <w:r w:rsidR="00547CEA" w:rsidRPr="00CA50FF">
        <w:rPr>
          <w:szCs w:val="24"/>
          <w:lang w:eastAsia="lt-LT"/>
        </w:rPr>
        <w:t>1</w:t>
      </w:r>
    </w:p>
    <w:p w:rsidR="009972FA" w:rsidRPr="00CA50FF" w:rsidRDefault="00547CEA">
      <w:pPr>
        <w:ind w:left="3828"/>
        <w:rPr>
          <w:sz w:val="20"/>
          <w:lang w:eastAsia="lt-LT"/>
        </w:rPr>
      </w:pPr>
      <w:r w:rsidRPr="00CA50FF">
        <w:rPr>
          <w:sz w:val="20"/>
          <w:lang w:eastAsia="lt-LT"/>
        </w:rPr>
        <w:t xml:space="preserve">             </w:t>
      </w:r>
      <w:r w:rsidR="008D0018" w:rsidRPr="00CA50FF">
        <w:rPr>
          <w:sz w:val="20"/>
          <w:lang w:eastAsia="lt-LT"/>
        </w:rPr>
        <w:t>(data)</w:t>
      </w:r>
    </w:p>
    <w:p w:rsidR="009972FA" w:rsidRPr="00CA50FF" w:rsidRDefault="009972FA" w:rsidP="003C545A">
      <w:pPr>
        <w:rPr>
          <w:sz w:val="20"/>
          <w:lang w:eastAsia="lt-LT"/>
        </w:rPr>
      </w:pPr>
    </w:p>
    <w:p w:rsidR="009972FA" w:rsidRPr="00CA50FF" w:rsidRDefault="008D0018">
      <w:pPr>
        <w:tabs>
          <w:tab w:val="left" w:pos="426"/>
        </w:tabs>
        <w:jc w:val="center"/>
        <w:rPr>
          <w:b/>
          <w:szCs w:val="24"/>
          <w:lang w:eastAsia="lt-LT"/>
        </w:rPr>
      </w:pPr>
      <w:r w:rsidRPr="00CA50FF">
        <w:rPr>
          <w:b/>
          <w:szCs w:val="24"/>
          <w:lang w:eastAsia="lt-LT"/>
        </w:rPr>
        <w:t>I SKYRIUS</w:t>
      </w:r>
    </w:p>
    <w:p w:rsidR="009972FA" w:rsidRPr="00CA50FF" w:rsidRDefault="008D0018">
      <w:pPr>
        <w:jc w:val="center"/>
        <w:rPr>
          <w:b/>
          <w:szCs w:val="24"/>
          <w:lang w:eastAsia="lt-LT"/>
        </w:rPr>
      </w:pPr>
      <w:r w:rsidRPr="00CA50FF">
        <w:rPr>
          <w:b/>
          <w:szCs w:val="24"/>
          <w:lang w:eastAsia="lt-LT"/>
        </w:rPr>
        <w:t>BENDROSIOS NUOSTATOS</w:t>
      </w:r>
    </w:p>
    <w:p w:rsidR="009972FA" w:rsidRPr="00CA50FF" w:rsidRDefault="009972FA">
      <w:pPr>
        <w:jc w:val="both"/>
        <w:rPr>
          <w:b/>
          <w:sz w:val="20"/>
          <w:lang w:eastAsia="lt-LT"/>
        </w:rPr>
      </w:pPr>
    </w:p>
    <w:p w:rsidR="001069B4" w:rsidRPr="00CA50FF" w:rsidRDefault="001069B4" w:rsidP="005A2B1F">
      <w:pPr>
        <w:tabs>
          <w:tab w:val="left" w:pos="1134"/>
          <w:tab w:val="left" w:pos="2552"/>
        </w:tabs>
        <w:suppressAutoHyphens/>
        <w:autoSpaceDE w:val="0"/>
        <w:ind w:firstLine="993"/>
        <w:jc w:val="both"/>
        <w:rPr>
          <w:szCs w:val="24"/>
          <w:lang w:eastAsia="lt-LT"/>
        </w:rPr>
      </w:pPr>
      <w:r w:rsidRPr="00CA50FF">
        <w:rPr>
          <w:szCs w:val="24"/>
          <w:lang w:eastAsia="lt-LT"/>
        </w:rPr>
        <w:t>Biudžeto vykdymo ataskaitų rinkinys yra parengtas pagal šiuos teisės aktus:</w:t>
      </w:r>
    </w:p>
    <w:p w:rsidR="001069B4" w:rsidRPr="00CA50FF" w:rsidRDefault="00D31E54" w:rsidP="005A2B1F">
      <w:pPr>
        <w:tabs>
          <w:tab w:val="left" w:pos="540"/>
        </w:tabs>
        <w:ind w:firstLine="993"/>
        <w:jc w:val="both"/>
        <w:rPr>
          <w:i/>
          <w:iCs/>
          <w:szCs w:val="24"/>
          <w:lang w:eastAsia="lt-LT"/>
        </w:rPr>
      </w:pPr>
      <w:r w:rsidRPr="00CA50FF">
        <w:rPr>
          <w:i/>
          <w:iCs/>
          <w:szCs w:val="24"/>
          <w:lang w:eastAsia="lt-LT"/>
        </w:rPr>
        <w:t xml:space="preserve">LR </w:t>
      </w:r>
      <w:r w:rsidR="001069B4" w:rsidRPr="00CA50FF">
        <w:rPr>
          <w:i/>
          <w:iCs/>
          <w:szCs w:val="24"/>
          <w:lang w:eastAsia="lt-LT"/>
        </w:rPr>
        <w:t>Viešojo sektoriaus atskaitomybės įstatymas;</w:t>
      </w:r>
    </w:p>
    <w:p w:rsidR="001069B4" w:rsidRPr="00CA50FF" w:rsidRDefault="00D31E54" w:rsidP="005A2B1F">
      <w:pPr>
        <w:tabs>
          <w:tab w:val="left" w:pos="540"/>
        </w:tabs>
        <w:ind w:firstLine="993"/>
        <w:jc w:val="both"/>
        <w:rPr>
          <w:i/>
          <w:iCs/>
          <w:szCs w:val="24"/>
          <w:lang w:eastAsia="lt-LT"/>
        </w:rPr>
      </w:pPr>
      <w:r w:rsidRPr="00CA50FF">
        <w:rPr>
          <w:i/>
          <w:iCs/>
          <w:szCs w:val="24"/>
          <w:lang w:eastAsia="lt-LT"/>
        </w:rPr>
        <w:t xml:space="preserve">LR </w:t>
      </w:r>
      <w:r w:rsidR="001069B4" w:rsidRPr="00CA50FF">
        <w:rPr>
          <w:i/>
          <w:iCs/>
          <w:szCs w:val="24"/>
          <w:lang w:eastAsia="lt-LT"/>
        </w:rPr>
        <w:t>Biudžeto sandaros įstatymas;</w:t>
      </w:r>
    </w:p>
    <w:p w:rsidR="001069B4" w:rsidRPr="00CA50FF" w:rsidRDefault="00D31E54" w:rsidP="005A2B1F">
      <w:pPr>
        <w:tabs>
          <w:tab w:val="left" w:pos="540"/>
        </w:tabs>
        <w:ind w:firstLine="993"/>
        <w:jc w:val="both"/>
        <w:rPr>
          <w:i/>
          <w:iCs/>
          <w:szCs w:val="24"/>
          <w:lang w:eastAsia="lt-LT"/>
        </w:rPr>
      </w:pPr>
      <w:r w:rsidRPr="00CA50FF">
        <w:rPr>
          <w:i/>
          <w:iCs/>
          <w:szCs w:val="24"/>
          <w:lang w:eastAsia="lt-LT"/>
        </w:rPr>
        <w:t xml:space="preserve">LR </w:t>
      </w:r>
      <w:r w:rsidR="001069B4" w:rsidRPr="00CA50FF">
        <w:rPr>
          <w:i/>
          <w:iCs/>
          <w:szCs w:val="24"/>
          <w:lang w:eastAsia="lt-LT"/>
        </w:rPr>
        <w:t>Finansų ministro įsakymai reglamentuojantys biudžeto apskaitą</w:t>
      </w:r>
      <w:r w:rsidR="00D604C6" w:rsidRPr="00CA50FF">
        <w:rPr>
          <w:i/>
          <w:iCs/>
          <w:szCs w:val="24"/>
          <w:lang w:eastAsia="lt-LT"/>
        </w:rPr>
        <w:t>.</w:t>
      </w:r>
    </w:p>
    <w:p w:rsidR="00323B61" w:rsidRPr="00CA50FF" w:rsidRDefault="00323B61" w:rsidP="005A2B1F">
      <w:pPr>
        <w:tabs>
          <w:tab w:val="left" w:pos="1134"/>
          <w:tab w:val="left" w:pos="2552"/>
        </w:tabs>
        <w:suppressAutoHyphens/>
        <w:autoSpaceDE w:val="0"/>
        <w:ind w:firstLine="993"/>
        <w:jc w:val="both"/>
        <w:rPr>
          <w:szCs w:val="24"/>
          <w:lang w:eastAsia="lt-LT"/>
        </w:rPr>
      </w:pPr>
      <w:r w:rsidRPr="00CA50FF">
        <w:rPr>
          <w:szCs w:val="24"/>
          <w:lang w:eastAsia="lt-LT"/>
        </w:rPr>
        <w:t xml:space="preserve">Ataskaitų rinkinio rengimo tikslas – </w:t>
      </w:r>
      <w:r w:rsidR="00C4239D" w:rsidRPr="00CA50FF">
        <w:rPr>
          <w:szCs w:val="24"/>
          <w:lang w:eastAsia="lt-LT"/>
        </w:rPr>
        <w:t>pateikti informaciją</w:t>
      </w:r>
      <w:r w:rsidR="001B2786" w:rsidRPr="00CA50FF">
        <w:rPr>
          <w:szCs w:val="24"/>
          <w:lang w:eastAsia="lt-LT"/>
        </w:rPr>
        <w:t xml:space="preserve"> Savivaldybei ir visuomenei</w:t>
      </w:r>
      <w:r w:rsidR="00C4239D" w:rsidRPr="00CA50FF">
        <w:rPr>
          <w:szCs w:val="24"/>
          <w:lang w:eastAsia="lt-LT"/>
        </w:rPr>
        <w:t xml:space="preserve"> apie </w:t>
      </w:r>
      <w:r w:rsidR="009D4092" w:rsidRPr="00CA50FF">
        <w:rPr>
          <w:szCs w:val="24"/>
          <w:lang w:eastAsia="lt-LT"/>
        </w:rPr>
        <w:t>biudžetinės įstaigos</w:t>
      </w:r>
      <w:r w:rsidR="00904B58" w:rsidRPr="00CA50FF">
        <w:rPr>
          <w:szCs w:val="24"/>
          <w:lang w:eastAsia="lt-LT"/>
        </w:rPr>
        <w:t xml:space="preserve"> biudžeto vykdymą, </w:t>
      </w:r>
      <w:r w:rsidR="00C4239D" w:rsidRPr="00CA50FF">
        <w:rPr>
          <w:szCs w:val="24"/>
          <w:lang w:eastAsia="lt-LT"/>
        </w:rPr>
        <w:t>teikiant viešąsias paslaugas.</w:t>
      </w:r>
    </w:p>
    <w:p w:rsidR="00C27508" w:rsidRPr="00CA50FF" w:rsidRDefault="00323B61" w:rsidP="005A2B1F">
      <w:pPr>
        <w:tabs>
          <w:tab w:val="left" w:pos="1134"/>
          <w:tab w:val="left" w:pos="2552"/>
        </w:tabs>
        <w:suppressAutoHyphens/>
        <w:autoSpaceDE w:val="0"/>
        <w:ind w:firstLine="993"/>
        <w:jc w:val="both"/>
        <w:rPr>
          <w:szCs w:val="24"/>
          <w:lang w:eastAsia="lt-LT"/>
        </w:rPr>
      </w:pPr>
      <w:r w:rsidRPr="00CA50FF">
        <w:rPr>
          <w:szCs w:val="24"/>
          <w:lang w:eastAsia="lt-LT"/>
        </w:rPr>
        <w:t xml:space="preserve">Už ataskaitų rinkinio parengimą atsakinga BĮ </w:t>
      </w:r>
      <w:r w:rsidRPr="00CA50FF">
        <w:rPr>
          <w:rFonts w:eastAsia="Calibri"/>
          <w:szCs w:val="24"/>
        </w:rPr>
        <w:t>Šiaulių apskaitos centras</w:t>
      </w:r>
      <w:r w:rsidR="005A2B1F" w:rsidRPr="00CA50FF">
        <w:rPr>
          <w:rFonts w:eastAsia="Calibri"/>
          <w:szCs w:val="24"/>
        </w:rPr>
        <w:t>.</w:t>
      </w:r>
    </w:p>
    <w:p w:rsidR="009972FA" w:rsidRPr="00CA50FF" w:rsidRDefault="009972FA">
      <w:pPr>
        <w:jc w:val="both"/>
        <w:rPr>
          <w:szCs w:val="24"/>
          <w:lang w:eastAsia="lt-LT"/>
        </w:rPr>
      </w:pPr>
    </w:p>
    <w:p w:rsidR="009972FA" w:rsidRPr="00CA50FF" w:rsidRDefault="008D0018">
      <w:pPr>
        <w:tabs>
          <w:tab w:val="left" w:pos="426"/>
        </w:tabs>
        <w:jc w:val="center"/>
        <w:rPr>
          <w:b/>
          <w:szCs w:val="24"/>
          <w:lang w:eastAsia="lt-LT"/>
        </w:rPr>
      </w:pPr>
      <w:r w:rsidRPr="00CA50FF">
        <w:rPr>
          <w:b/>
          <w:caps/>
          <w:szCs w:val="24"/>
          <w:lang w:eastAsia="lt-LT"/>
        </w:rPr>
        <w:t>II skyrius</w:t>
      </w:r>
    </w:p>
    <w:p w:rsidR="009972FA" w:rsidRPr="00CA50FF" w:rsidRDefault="008D0018">
      <w:pPr>
        <w:tabs>
          <w:tab w:val="left" w:pos="426"/>
        </w:tabs>
        <w:jc w:val="center"/>
        <w:rPr>
          <w:b/>
          <w:szCs w:val="24"/>
          <w:lang w:eastAsia="lt-LT"/>
        </w:rPr>
      </w:pPr>
      <w:r w:rsidRPr="00CA50FF">
        <w:rPr>
          <w:b/>
          <w:caps/>
          <w:szCs w:val="24"/>
          <w:lang w:eastAsia="lt-LT"/>
        </w:rPr>
        <w:t>Apskaitos politika</w:t>
      </w:r>
    </w:p>
    <w:p w:rsidR="009972FA" w:rsidRPr="00CA50FF" w:rsidRDefault="009972FA" w:rsidP="001069B4">
      <w:pPr>
        <w:ind w:firstLine="993"/>
        <w:jc w:val="center"/>
        <w:rPr>
          <w:b/>
          <w:szCs w:val="24"/>
          <w:lang w:eastAsia="lt-LT"/>
        </w:rPr>
      </w:pPr>
    </w:p>
    <w:p w:rsidR="001069B4" w:rsidRPr="00CA50FF" w:rsidRDefault="001069B4" w:rsidP="005A2B1F">
      <w:pPr>
        <w:tabs>
          <w:tab w:val="left" w:pos="1134"/>
          <w:tab w:val="left" w:pos="2552"/>
        </w:tabs>
        <w:suppressAutoHyphens/>
        <w:autoSpaceDE w:val="0"/>
        <w:ind w:firstLine="993"/>
        <w:jc w:val="both"/>
        <w:rPr>
          <w:szCs w:val="24"/>
          <w:lang w:eastAsia="ar-SA"/>
        </w:rPr>
      </w:pPr>
      <w:r w:rsidRPr="00CA50FF">
        <w:rPr>
          <w:szCs w:val="24"/>
          <w:lang w:eastAsia="ar-SA"/>
        </w:rPr>
        <w:t>Sudarant biudžeto vykdymo ataskaitų rinkinį, vadovaujamasi šiais bendraisiais apskaitos principais:</w:t>
      </w:r>
    </w:p>
    <w:p w:rsidR="001069B4" w:rsidRPr="00CA50F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CA50FF">
        <w:rPr>
          <w:szCs w:val="24"/>
          <w:lang w:eastAsia="ar-SA"/>
        </w:rPr>
        <w:t>pinigų – išlaidos pripažįstamos tik tada, kada išmokami pinigai, o pajamos pripažįstamos tada, kada gaunami pinigai;</w:t>
      </w:r>
    </w:p>
    <w:p w:rsidR="001069B4" w:rsidRPr="00CA50F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CA50FF">
        <w:rPr>
          <w:szCs w:val="24"/>
          <w:lang w:eastAsia="ar-SA"/>
        </w:rPr>
        <w:t>subjekto – įstaiga yra laikoma atskiru apskaitos vienetu;</w:t>
      </w:r>
    </w:p>
    <w:p w:rsidR="001069B4" w:rsidRPr="00CA50F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CA50FF">
        <w:rPr>
          <w:szCs w:val="24"/>
          <w:lang w:eastAsia="ar-SA"/>
        </w:rPr>
        <w:t>periodiškumo – yra sudaromas, ketvirtinis biudžeto ataskaitų rinkinys ir metinis biudžeto ataskaitų rinkinys;</w:t>
      </w:r>
    </w:p>
    <w:p w:rsidR="001069B4" w:rsidRPr="00CA50F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CA50FF">
        <w:rPr>
          <w:szCs w:val="24"/>
          <w:lang w:eastAsia="ar-SA"/>
        </w:rPr>
        <w:t>pastovumo - apskaitos metodai keičiami tik tuomet, kai siekiama teisingiau parodyti biudžetinių lėšų gavimą ir išlaidas. Nesant svarios priežasties apskaitos metodų keitimui, metodai naudojami ilgą laiką;</w:t>
      </w:r>
    </w:p>
    <w:p w:rsidR="001069B4" w:rsidRPr="00CA50F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CA50FF">
        <w:rPr>
          <w:szCs w:val="24"/>
          <w:lang w:eastAsia="ar-SA"/>
        </w:rPr>
        <w:t>piniginio mato - duomenys apie gautas ir išleistas lėšas biudžeto ataskaitose pateikiami pinigine išraiška.</w:t>
      </w:r>
    </w:p>
    <w:p w:rsidR="009972FA" w:rsidRPr="00CA50FF" w:rsidRDefault="009972FA">
      <w:pPr>
        <w:rPr>
          <w:sz w:val="20"/>
          <w:lang w:eastAsia="lt-LT"/>
        </w:rPr>
      </w:pPr>
    </w:p>
    <w:p w:rsidR="009972FA" w:rsidRPr="00CA50FF" w:rsidRDefault="008D0018" w:rsidP="005A2B1F">
      <w:pPr>
        <w:jc w:val="center"/>
        <w:rPr>
          <w:b/>
          <w:szCs w:val="24"/>
          <w:lang w:eastAsia="lt-LT"/>
        </w:rPr>
      </w:pPr>
      <w:r w:rsidRPr="00CA50FF">
        <w:rPr>
          <w:b/>
          <w:szCs w:val="24"/>
          <w:lang w:eastAsia="lt-LT"/>
        </w:rPr>
        <w:t>III SKYRIUS</w:t>
      </w:r>
    </w:p>
    <w:p w:rsidR="009972FA" w:rsidRPr="00CA50FF" w:rsidRDefault="008D0018">
      <w:pPr>
        <w:tabs>
          <w:tab w:val="left" w:pos="426"/>
        </w:tabs>
        <w:jc w:val="center"/>
        <w:rPr>
          <w:b/>
          <w:szCs w:val="24"/>
          <w:lang w:eastAsia="lt-LT"/>
        </w:rPr>
      </w:pPr>
      <w:r w:rsidRPr="00CA50FF">
        <w:rPr>
          <w:b/>
          <w:szCs w:val="24"/>
          <w:lang w:eastAsia="lt-LT"/>
        </w:rPr>
        <w:t>BIUDŽETINIŲ ĮSTAIGŲ PAJAMŲ PLANO VYKDYMAS</w:t>
      </w:r>
    </w:p>
    <w:p w:rsidR="009972FA" w:rsidRPr="00CA50FF" w:rsidRDefault="009972FA">
      <w:pPr>
        <w:jc w:val="center"/>
        <w:rPr>
          <w:b/>
          <w:sz w:val="22"/>
          <w:szCs w:val="22"/>
          <w:lang w:eastAsia="lt-LT"/>
        </w:rPr>
      </w:pPr>
    </w:p>
    <w:p w:rsidR="001069B4" w:rsidRPr="00CA50FF" w:rsidRDefault="001069B4" w:rsidP="001069B4">
      <w:pPr>
        <w:tabs>
          <w:tab w:val="left" w:pos="426"/>
        </w:tabs>
        <w:ind w:firstLine="993"/>
        <w:jc w:val="both"/>
        <w:rPr>
          <w:szCs w:val="24"/>
          <w:lang w:eastAsia="lt-LT"/>
        </w:rPr>
      </w:pPr>
      <w:r w:rsidRPr="00CA50FF">
        <w:rPr>
          <w:szCs w:val="24"/>
          <w:lang w:eastAsia="lt-LT"/>
        </w:rPr>
        <w:t>Informacij</w:t>
      </w:r>
      <w:r w:rsidR="00E94036" w:rsidRPr="00CA50FF">
        <w:rPr>
          <w:szCs w:val="24"/>
          <w:lang w:eastAsia="lt-LT"/>
        </w:rPr>
        <w:t>a</w:t>
      </w:r>
      <w:r w:rsidRPr="00CA50FF">
        <w:rPr>
          <w:szCs w:val="24"/>
          <w:lang w:eastAsia="lt-LT"/>
        </w:rPr>
        <w:t xml:space="preserve"> apie biudžetinių įstaigų pajamas pagal 20</w:t>
      </w:r>
      <w:r w:rsidR="00C27508" w:rsidRPr="00CA50FF">
        <w:rPr>
          <w:szCs w:val="24"/>
          <w:lang w:eastAsia="lt-LT"/>
        </w:rPr>
        <w:t>25</w:t>
      </w:r>
      <w:r w:rsidRPr="00CA50FF">
        <w:rPr>
          <w:szCs w:val="24"/>
          <w:lang w:eastAsia="lt-LT"/>
        </w:rPr>
        <w:t xml:space="preserve"> m. </w:t>
      </w:r>
      <w:r w:rsidR="00C27508" w:rsidRPr="00CA50FF">
        <w:rPr>
          <w:szCs w:val="24"/>
          <w:lang w:eastAsia="lt-LT"/>
        </w:rPr>
        <w:t>kovo 31</w:t>
      </w:r>
      <w:r w:rsidRPr="00CA50FF">
        <w:rPr>
          <w:szCs w:val="24"/>
          <w:lang w:eastAsia="lt-LT"/>
        </w:rPr>
        <w:t xml:space="preserve"> d. duomenis</w:t>
      </w:r>
      <w:r w:rsidR="00E94036" w:rsidRPr="00CA50FF">
        <w:rPr>
          <w:szCs w:val="24"/>
          <w:lang w:eastAsia="lt-LT"/>
        </w:rPr>
        <w:t xml:space="preserve"> yra pateikiama</w:t>
      </w:r>
      <w:r w:rsidRPr="00CA50FF">
        <w:rPr>
          <w:szCs w:val="24"/>
          <w:lang w:eastAsia="lt-LT"/>
        </w:rPr>
        <w:t xml:space="preserve"> form</w:t>
      </w:r>
      <w:r w:rsidR="00E94036" w:rsidRPr="00CA50FF">
        <w:rPr>
          <w:szCs w:val="24"/>
          <w:lang w:eastAsia="lt-LT"/>
        </w:rPr>
        <w:t>oje</w:t>
      </w:r>
      <w:r w:rsidRPr="00CA50FF">
        <w:rPr>
          <w:szCs w:val="24"/>
          <w:lang w:eastAsia="lt-LT"/>
        </w:rPr>
        <w:t xml:space="preserve"> Nr. 1</w:t>
      </w:r>
      <w:r w:rsidR="00E94036" w:rsidRPr="00CA50FF">
        <w:rPr>
          <w:szCs w:val="24"/>
          <w:lang w:eastAsia="lt-LT"/>
        </w:rPr>
        <w:t xml:space="preserve"> (Biudžeto vykdymo ataskaitų rinkinių rengimo taisyklių 3 priedas).</w:t>
      </w:r>
    </w:p>
    <w:p w:rsidR="001069B4" w:rsidRPr="00CA50FF" w:rsidRDefault="001069B4" w:rsidP="001069B4">
      <w:pPr>
        <w:ind w:firstLine="993"/>
        <w:jc w:val="both"/>
      </w:pPr>
      <w:r w:rsidRPr="00CA50FF">
        <w:t>Įstaigos gaunamų pajamų plano ataskaitiniam laikotarpiui vykdymas / nevykdymas ir priežastys pagal pajamų rūšį.</w:t>
      </w:r>
    </w:p>
    <w:p w:rsidR="001069B4" w:rsidRPr="00CA50FF" w:rsidRDefault="001069B4" w:rsidP="001069B4">
      <w:pPr>
        <w:widowControl w:val="0"/>
        <w:ind w:left="5040" w:firstLine="720"/>
        <w:jc w:val="right"/>
        <w:outlineLvl w:val="0"/>
        <w:rPr>
          <w:sz w:val="20"/>
        </w:rPr>
      </w:pPr>
      <w:r w:rsidRPr="00CA50FF">
        <w:rPr>
          <w:sz w:val="20"/>
        </w:rPr>
        <w:t>(Tikslumas – eurai, ct)</w:t>
      </w:r>
    </w:p>
    <w:p w:rsidR="00303668" w:rsidRPr="00CA50FF" w:rsidRDefault="00303668" w:rsidP="001069B4">
      <w:pPr>
        <w:widowControl w:val="0"/>
        <w:ind w:left="5040" w:firstLine="720"/>
        <w:jc w:val="right"/>
        <w:outlineLvl w:val="0"/>
        <w:rPr>
          <w:sz w:val="20"/>
        </w:rPr>
      </w:pPr>
    </w:p>
    <w:tbl>
      <w:tblPr>
        <w:tblStyle w:val="Lentelstinklelis"/>
        <w:tblW w:w="0" w:type="auto"/>
        <w:tblLook w:val="04A0" w:firstRow="1" w:lastRow="0" w:firstColumn="1" w:lastColumn="0" w:noHBand="0" w:noVBand="1"/>
      </w:tblPr>
      <w:tblGrid>
        <w:gridCol w:w="3114"/>
        <w:gridCol w:w="6514"/>
      </w:tblGrid>
      <w:tr w:rsidR="00F67EA0" w:rsidRPr="00CA50FF" w:rsidTr="008929CA">
        <w:tc>
          <w:tcPr>
            <w:tcW w:w="3114" w:type="dxa"/>
          </w:tcPr>
          <w:p w:rsidR="001069B4" w:rsidRPr="00CA50FF" w:rsidRDefault="00323B61" w:rsidP="001069B4">
            <w:pPr>
              <w:widowControl w:val="0"/>
              <w:jc w:val="both"/>
              <w:outlineLvl w:val="0"/>
              <w:rPr>
                <w:rFonts w:ascii="Times New Roman" w:hAnsi="Times New Roman"/>
                <w:strike/>
                <w:sz w:val="24"/>
                <w:szCs w:val="24"/>
                <w:lang w:val="lt-LT"/>
              </w:rPr>
            </w:pPr>
            <w:r w:rsidRPr="00CA50FF">
              <w:rPr>
                <w:rFonts w:ascii="Times New Roman" w:hAnsi="Times New Roman"/>
                <w:sz w:val="24"/>
                <w:szCs w:val="24"/>
                <w:lang w:val="lt-LT"/>
              </w:rPr>
              <w:t>Lėšų šaltinis</w:t>
            </w:r>
          </w:p>
        </w:tc>
        <w:tc>
          <w:tcPr>
            <w:tcW w:w="6514" w:type="dxa"/>
          </w:tcPr>
          <w:p w:rsidR="001069B4" w:rsidRPr="00CA50FF" w:rsidRDefault="001069B4" w:rsidP="001069B4">
            <w:pPr>
              <w:widowControl w:val="0"/>
              <w:jc w:val="center"/>
              <w:outlineLvl w:val="0"/>
              <w:rPr>
                <w:rFonts w:ascii="Times New Roman" w:hAnsi="Times New Roman"/>
                <w:sz w:val="24"/>
                <w:szCs w:val="24"/>
                <w:lang w:val="lt-LT"/>
              </w:rPr>
            </w:pPr>
            <w:r w:rsidRPr="00CA50FF">
              <w:rPr>
                <w:rFonts w:ascii="Times New Roman" w:hAnsi="Times New Roman"/>
                <w:sz w:val="24"/>
                <w:szCs w:val="24"/>
                <w:lang w:val="lt-LT"/>
              </w:rPr>
              <w:t xml:space="preserve">Plano </w:t>
            </w:r>
            <w:r w:rsidR="00323B61" w:rsidRPr="00CA50FF">
              <w:rPr>
                <w:rFonts w:ascii="Times New Roman" w:hAnsi="Times New Roman"/>
                <w:sz w:val="24"/>
                <w:szCs w:val="24"/>
                <w:lang w:val="lt-LT"/>
              </w:rPr>
              <w:t xml:space="preserve">vykdymo / </w:t>
            </w:r>
            <w:r w:rsidRPr="00CA50FF">
              <w:rPr>
                <w:rFonts w:ascii="Times New Roman" w:hAnsi="Times New Roman"/>
                <w:sz w:val="24"/>
                <w:szCs w:val="24"/>
                <w:lang w:val="lt-LT"/>
              </w:rPr>
              <w:t>nevykdymo priežastys</w:t>
            </w:r>
          </w:p>
        </w:tc>
      </w:tr>
      <w:tr w:rsidR="00F67EA0" w:rsidRPr="00CA50FF" w:rsidTr="008929CA">
        <w:tc>
          <w:tcPr>
            <w:tcW w:w="3114" w:type="dxa"/>
          </w:tcPr>
          <w:p w:rsidR="001069B4" w:rsidRPr="00CA50FF" w:rsidRDefault="001069B4" w:rsidP="001069B4">
            <w:pPr>
              <w:widowControl w:val="0"/>
              <w:jc w:val="both"/>
              <w:outlineLvl w:val="0"/>
              <w:rPr>
                <w:rFonts w:ascii="Times New Roman" w:hAnsi="Times New Roman"/>
                <w:sz w:val="24"/>
                <w:szCs w:val="24"/>
                <w:lang w:val="lt-LT"/>
              </w:rPr>
            </w:pPr>
            <w:r w:rsidRPr="00CA50FF">
              <w:rPr>
                <w:rFonts w:ascii="Times New Roman" w:hAnsi="Times New Roman"/>
                <w:sz w:val="24"/>
                <w:szCs w:val="24"/>
                <w:lang w:val="lt-LT"/>
              </w:rPr>
              <w:t xml:space="preserve">32 </w:t>
            </w:r>
          </w:p>
        </w:tc>
        <w:tc>
          <w:tcPr>
            <w:tcW w:w="6514" w:type="dxa"/>
          </w:tcPr>
          <w:p w:rsidR="001069B4" w:rsidRPr="00CA50FF" w:rsidRDefault="008643C5" w:rsidP="001069B4">
            <w:pPr>
              <w:widowControl w:val="0"/>
              <w:jc w:val="both"/>
              <w:outlineLvl w:val="0"/>
              <w:rPr>
                <w:rFonts w:ascii="Times New Roman" w:hAnsi="Times New Roman"/>
                <w:sz w:val="24"/>
                <w:szCs w:val="24"/>
                <w:lang w:val="lt-LT"/>
              </w:rPr>
            </w:pPr>
            <w:r>
              <w:rPr>
                <w:rFonts w:ascii="Times New Roman" w:eastAsia="Times New Roman" w:hAnsi="Times New Roman"/>
                <w:sz w:val="24"/>
                <w:szCs w:val="24"/>
                <w:lang w:val="lt-LT"/>
              </w:rPr>
              <w:t>300,00</w:t>
            </w:r>
            <w:r w:rsidR="00FC0B4E" w:rsidRPr="00CA50FF">
              <w:rPr>
                <w:rFonts w:ascii="Times New Roman" w:eastAsia="Times New Roman" w:hAnsi="Times New Roman"/>
                <w:sz w:val="24"/>
                <w:szCs w:val="24"/>
                <w:lang w:val="lt-LT"/>
              </w:rPr>
              <w:t xml:space="preserve"> surinkta daugiau negu planuota</w:t>
            </w:r>
            <w:r w:rsidR="00FF79A1" w:rsidRPr="00CA50FF">
              <w:rPr>
                <w:rFonts w:ascii="Times New Roman" w:eastAsia="Times New Roman" w:hAnsi="Times New Roman"/>
                <w:sz w:val="24"/>
                <w:szCs w:val="24"/>
                <w:lang w:val="lt-LT"/>
              </w:rPr>
              <w:t>, kadangi pagerėjo</w:t>
            </w:r>
            <w:r w:rsidR="00A80919" w:rsidRPr="00CA50FF">
              <w:rPr>
                <w:rFonts w:ascii="Times New Roman" w:eastAsia="Times New Roman" w:hAnsi="Times New Roman"/>
                <w:sz w:val="24"/>
                <w:szCs w:val="24"/>
                <w:lang w:val="lt-LT"/>
              </w:rPr>
              <w:t xml:space="preserve"> vaikų</w:t>
            </w:r>
            <w:r w:rsidR="00FF79A1" w:rsidRPr="00CA50FF">
              <w:rPr>
                <w:rFonts w:ascii="Times New Roman" w:eastAsia="Times New Roman" w:hAnsi="Times New Roman"/>
                <w:sz w:val="24"/>
                <w:szCs w:val="24"/>
                <w:lang w:val="lt-LT"/>
              </w:rPr>
              <w:t xml:space="preserve"> lankomumas</w:t>
            </w:r>
          </w:p>
        </w:tc>
      </w:tr>
      <w:tr w:rsidR="00F67EA0" w:rsidRPr="00CA50FF" w:rsidTr="008929CA">
        <w:tc>
          <w:tcPr>
            <w:tcW w:w="3114" w:type="dxa"/>
          </w:tcPr>
          <w:p w:rsidR="001069B4" w:rsidRPr="00CA50FF" w:rsidRDefault="001069B4" w:rsidP="001069B4">
            <w:pPr>
              <w:widowControl w:val="0"/>
              <w:jc w:val="both"/>
              <w:outlineLvl w:val="0"/>
              <w:rPr>
                <w:rFonts w:ascii="Times New Roman" w:hAnsi="Times New Roman"/>
                <w:sz w:val="24"/>
                <w:szCs w:val="24"/>
                <w:lang w:val="lt-LT"/>
              </w:rPr>
            </w:pPr>
            <w:r w:rsidRPr="00CA50FF">
              <w:rPr>
                <w:rFonts w:ascii="Times New Roman" w:hAnsi="Times New Roman"/>
                <w:sz w:val="24"/>
                <w:szCs w:val="24"/>
                <w:lang w:val="lt-LT"/>
              </w:rPr>
              <w:t xml:space="preserve">33 </w:t>
            </w:r>
          </w:p>
        </w:tc>
        <w:tc>
          <w:tcPr>
            <w:tcW w:w="6514" w:type="dxa"/>
          </w:tcPr>
          <w:p w:rsidR="001069B4" w:rsidRPr="00CA50FF" w:rsidRDefault="008643C5" w:rsidP="001069B4">
            <w:pPr>
              <w:widowControl w:val="0"/>
              <w:jc w:val="both"/>
              <w:outlineLvl w:val="0"/>
              <w:rPr>
                <w:rFonts w:ascii="Times New Roman" w:hAnsi="Times New Roman"/>
                <w:sz w:val="24"/>
                <w:szCs w:val="24"/>
                <w:lang w:val="lt-LT"/>
              </w:rPr>
            </w:pPr>
            <w:r>
              <w:rPr>
                <w:rFonts w:ascii="Times New Roman" w:eastAsia="Times New Roman" w:hAnsi="Times New Roman"/>
                <w:sz w:val="24"/>
                <w:szCs w:val="24"/>
                <w:lang w:val="lt-LT"/>
              </w:rPr>
              <w:t>2100,00</w:t>
            </w:r>
            <w:r w:rsidR="00FC0B4E" w:rsidRPr="00CA50FF">
              <w:rPr>
                <w:rFonts w:ascii="Times New Roman" w:eastAsia="Times New Roman" w:hAnsi="Times New Roman"/>
                <w:sz w:val="24"/>
                <w:szCs w:val="24"/>
                <w:lang w:val="lt-LT"/>
              </w:rPr>
              <w:t xml:space="preserve"> surinkta daugiau negu planuota</w:t>
            </w:r>
            <w:r w:rsidR="00251FDF" w:rsidRPr="00CA50FF">
              <w:rPr>
                <w:rFonts w:ascii="Times New Roman" w:eastAsia="Times New Roman" w:hAnsi="Times New Roman"/>
                <w:sz w:val="24"/>
                <w:szCs w:val="24"/>
                <w:lang w:val="lt-LT"/>
              </w:rPr>
              <w:t xml:space="preserve">, kadangi </w:t>
            </w:r>
            <w:r w:rsidR="00FF79A1" w:rsidRPr="00CA50FF">
              <w:rPr>
                <w:rFonts w:ascii="Times New Roman" w:eastAsia="Times New Roman" w:hAnsi="Times New Roman"/>
                <w:sz w:val="24"/>
                <w:szCs w:val="24"/>
                <w:lang w:val="lt-LT"/>
              </w:rPr>
              <w:t>pagerėjo</w:t>
            </w:r>
            <w:r w:rsidR="00A80919" w:rsidRPr="00CA50FF">
              <w:rPr>
                <w:rFonts w:ascii="Times New Roman" w:eastAsia="Times New Roman" w:hAnsi="Times New Roman"/>
                <w:sz w:val="24"/>
                <w:szCs w:val="24"/>
                <w:lang w:val="lt-LT"/>
              </w:rPr>
              <w:t xml:space="preserve"> vaikų</w:t>
            </w:r>
            <w:r w:rsidR="00FF79A1" w:rsidRPr="00CA50FF">
              <w:rPr>
                <w:rFonts w:ascii="Times New Roman" w:eastAsia="Times New Roman" w:hAnsi="Times New Roman"/>
                <w:sz w:val="24"/>
                <w:szCs w:val="24"/>
                <w:lang w:val="lt-LT"/>
              </w:rPr>
              <w:t xml:space="preserve"> </w:t>
            </w:r>
            <w:r w:rsidR="00FF79A1" w:rsidRPr="00CA50FF">
              <w:rPr>
                <w:rFonts w:ascii="Times New Roman" w:eastAsia="Times New Roman" w:hAnsi="Times New Roman"/>
                <w:sz w:val="24"/>
                <w:szCs w:val="24"/>
                <w:lang w:val="lt-LT"/>
              </w:rPr>
              <w:lastRenderedPageBreak/>
              <w:t xml:space="preserve">lankomumas. </w:t>
            </w:r>
          </w:p>
        </w:tc>
      </w:tr>
    </w:tbl>
    <w:p w:rsidR="001069B4" w:rsidRPr="00CA50FF" w:rsidRDefault="001069B4" w:rsidP="001069B4">
      <w:pPr>
        <w:widowControl w:val="0"/>
        <w:jc w:val="both"/>
        <w:outlineLvl w:val="0"/>
        <w:rPr>
          <w:szCs w:val="24"/>
        </w:rPr>
      </w:pPr>
    </w:p>
    <w:p w:rsidR="009972FA" w:rsidRPr="00CA50FF" w:rsidRDefault="008D0018">
      <w:pPr>
        <w:tabs>
          <w:tab w:val="left" w:pos="426"/>
        </w:tabs>
        <w:jc w:val="center"/>
        <w:rPr>
          <w:szCs w:val="24"/>
          <w:lang w:eastAsia="lt-LT"/>
        </w:rPr>
      </w:pPr>
      <w:r w:rsidRPr="00CA50FF">
        <w:rPr>
          <w:b/>
          <w:szCs w:val="24"/>
          <w:lang w:eastAsia="lt-LT"/>
        </w:rPr>
        <w:t>IV</w:t>
      </w:r>
      <w:r w:rsidRPr="00CA50FF">
        <w:rPr>
          <w:szCs w:val="24"/>
          <w:lang w:eastAsia="lt-LT"/>
        </w:rPr>
        <w:t xml:space="preserve"> </w:t>
      </w:r>
      <w:r w:rsidRPr="00CA50FF">
        <w:rPr>
          <w:b/>
          <w:szCs w:val="24"/>
          <w:lang w:eastAsia="lt-LT"/>
        </w:rPr>
        <w:t>SKYRIUS</w:t>
      </w:r>
    </w:p>
    <w:p w:rsidR="009972FA" w:rsidRPr="00CA50FF" w:rsidRDefault="008D0018">
      <w:pPr>
        <w:jc w:val="center"/>
        <w:rPr>
          <w:b/>
          <w:szCs w:val="24"/>
          <w:lang w:eastAsia="lt-LT"/>
        </w:rPr>
      </w:pPr>
      <w:r w:rsidRPr="00CA50FF">
        <w:rPr>
          <w:b/>
          <w:szCs w:val="24"/>
          <w:lang w:eastAsia="lt-LT"/>
        </w:rPr>
        <w:t>BIUDŽETO IŠLAIDŲ PLANO VYKDYMAS</w:t>
      </w:r>
    </w:p>
    <w:p w:rsidR="009972FA" w:rsidRPr="00CA50FF" w:rsidRDefault="009972FA">
      <w:pPr>
        <w:tabs>
          <w:tab w:val="left" w:pos="540"/>
        </w:tabs>
        <w:jc w:val="center"/>
        <w:rPr>
          <w:b/>
          <w:i/>
          <w:iCs/>
          <w:szCs w:val="24"/>
          <w:lang w:eastAsia="lt-LT"/>
        </w:rPr>
      </w:pPr>
    </w:p>
    <w:p w:rsidR="005A2B1F" w:rsidRPr="00CA50FF" w:rsidRDefault="004B7965" w:rsidP="00E769C6">
      <w:pPr>
        <w:ind w:firstLine="993"/>
      </w:pPr>
      <w:r w:rsidRPr="00CA50FF">
        <w:t xml:space="preserve">1. </w:t>
      </w:r>
      <w:r w:rsidR="00E769C6" w:rsidRPr="00CA50FF">
        <w:t>Biudžeto asignavimų nepanaudojimo priežastys</w:t>
      </w:r>
      <w:r w:rsidR="005A2B1F" w:rsidRPr="00CA50FF">
        <w:t>.</w:t>
      </w:r>
      <w:r w:rsidR="00E769C6" w:rsidRPr="00CA50FF">
        <w:t xml:space="preserve"> </w:t>
      </w:r>
      <w:r w:rsidR="00E769C6" w:rsidRPr="00CA50FF">
        <w:tab/>
        <w:t xml:space="preserve">             </w:t>
      </w:r>
    </w:p>
    <w:p w:rsidR="004B7965" w:rsidRPr="00CA50FF" w:rsidRDefault="004B7965" w:rsidP="005A2B1F">
      <w:pPr>
        <w:ind w:left="5192" w:firstLine="1298"/>
        <w:jc w:val="right"/>
        <w:rPr>
          <w:sz w:val="20"/>
        </w:rPr>
      </w:pPr>
      <w:r w:rsidRPr="00CA50FF">
        <w:rPr>
          <w:sz w:val="20"/>
        </w:rPr>
        <w:t>(Reikšminga suma – 2000 €)</w:t>
      </w:r>
    </w:p>
    <w:p w:rsidR="004B7965" w:rsidRPr="00CA50FF" w:rsidRDefault="004B7965" w:rsidP="00E769C6">
      <w:pPr>
        <w:widowControl w:val="0"/>
        <w:ind w:left="6490" w:firstLine="1298"/>
        <w:jc w:val="center"/>
        <w:outlineLvl w:val="0"/>
        <w:rPr>
          <w:sz w:val="20"/>
        </w:rPr>
      </w:pPr>
      <w:r w:rsidRPr="00CA50FF">
        <w:rPr>
          <w:sz w:val="20"/>
        </w:rPr>
        <w:t>(Tikslumas – eurai, ct)</w:t>
      </w:r>
    </w:p>
    <w:p w:rsidR="005A2B1F" w:rsidRPr="00CA50FF" w:rsidRDefault="005A2B1F" w:rsidP="00E769C6">
      <w:pPr>
        <w:widowControl w:val="0"/>
        <w:ind w:left="6490" w:firstLine="1298"/>
        <w:jc w:val="center"/>
        <w:outlineLvl w:val="0"/>
        <w:rPr>
          <w:b/>
          <w:bCs/>
          <w:szCs w:val="24"/>
        </w:rPr>
      </w:pPr>
    </w:p>
    <w:tbl>
      <w:tblPr>
        <w:tblStyle w:val="TableGrid1"/>
        <w:tblW w:w="0" w:type="auto"/>
        <w:tblLook w:val="04A0" w:firstRow="1" w:lastRow="0" w:firstColumn="1" w:lastColumn="0" w:noHBand="0" w:noVBand="1"/>
      </w:tblPr>
      <w:tblGrid>
        <w:gridCol w:w="843"/>
        <w:gridCol w:w="1361"/>
        <w:gridCol w:w="1324"/>
        <w:gridCol w:w="6100"/>
      </w:tblGrid>
      <w:tr w:rsidR="00F67EA0" w:rsidRPr="00CA50FF" w:rsidTr="005754BF">
        <w:trPr>
          <w:tblHeader/>
        </w:trPr>
        <w:tc>
          <w:tcPr>
            <w:tcW w:w="843"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Lėšų šaltinis</w:t>
            </w:r>
          </w:p>
        </w:tc>
        <w:tc>
          <w:tcPr>
            <w:tcW w:w="1361"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Nepanaudota patvirtintų išlaidų suma iš viso</w:t>
            </w:r>
          </w:p>
        </w:tc>
        <w:tc>
          <w:tcPr>
            <w:tcW w:w="1324"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Išlaidų straipsnis</w:t>
            </w:r>
          </w:p>
        </w:tc>
        <w:tc>
          <w:tcPr>
            <w:tcW w:w="6100"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Nepanaudojimo priežastys</w:t>
            </w:r>
          </w:p>
        </w:tc>
      </w:tr>
      <w:tr w:rsidR="00F67EA0" w:rsidRPr="00CA50FF" w:rsidTr="005754BF">
        <w:trPr>
          <w:trHeight w:val="304"/>
        </w:trPr>
        <w:tc>
          <w:tcPr>
            <w:tcW w:w="843" w:type="dxa"/>
          </w:tcPr>
          <w:p w:rsidR="004B7965" w:rsidRPr="003E39EB" w:rsidRDefault="00F7433D" w:rsidP="004B7965">
            <w:pPr>
              <w:widowControl w:val="0"/>
              <w:jc w:val="center"/>
              <w:outlineLvl w:val="0"/>
              <w:rPr>
                <w:rFonts w:ascii="Times New Roman" w:eastAsia="Times New Roman" w:hAnsi="Times New Roman"/>
                <w:szCs w:val="20"/>
                <w:lang w:val="lt-LT"/>
              </w:rPr>
            </w:pPr>
            <w:r w:rsidRPr="003E39EB">
              <w:rPr>
                <w:rFonts w:ascii="Times New Roman" w:eastAsia="Times New Roman" w:hAnsi="Times New Roman"/>
                <w:szCs w:val="20"/>
                <w:lang w:val="lt-LT"/>
              </w:rPr>
              <w:t>1471</w:t>
            </w:r>
          </w:p>
        </w:tc>
        <w:tc>
          <w:tcPr>
            <w:tcW w:w="1361" w:type="dxa"/>
          </w:tcPr>
          <w:p w:rsidR="004B7965" w:rsidRPr="003E39EB" w:rsidRDefault="00F7433D" w:rsidP="004B7965">
            <w:pPr>
              <w:widowControl w:val="0"/>
              <w:jc w:val="center"/>
              <w:outlineLvl w:val="0"/>
              <w:rPr>
                <w:rFonts w:ascii="Times New Roman" w:eastAsia="Times New Roman" w:hAnsi="Times New Roman"/>
                <w:szCs w:val="20"/>
                <w:lang w:val="lt-LT"/>
              </w:rPr>
            </w:pPr>
            <w:r w:rsidRPr="003E39EB">
              <w:rPr>
                <w:rFonts w:ascii="Times New Roman" w:hAnsi="Times New Roman"/>
                <w:szCs w:val="20"/>
                <w:lang w:val="lt-LT"/>
              </w:rPr>
              <w:t>46764,18</w:t>
            </w:r>
          </w:p>
        </w:tc>
        <w:tc>
          <w:tcPr>
            <w:tcW w:w="1324" w:type="dxa"/>
          </w:tcPr>
          <w:p w:rsidR="004B7965" w:rsidRPr="003E39EB" w:rsidRDefault="00912145" w:rsidP="004B7965">
            <w:pPr>
              <w:widowControl w:val="0"/>
              <w:outlineLvl w:val="0"/>
              <w:rPr>
                <w:rFonts w:ascii="Times New Roman" w:eastAsia="Times New Roman" w:hAnsi="Times New Roman"/>
                <w:szCs w:val="20"/>
                <w:lang w:val="lt-LT"/>
              </w:rPr>
            </w:pPr>
            <w:r w:rsidRPr="003E39EB">
              <w:rPr>
                <w:rFonts w:ascii="Times New Roman" w:eastAsia="Times New Roman" w:hAnsi="Times New Roman"/>
                <w:szCs w:val="20"/>
                <w:lang w:val="lt-LT"/>
              </w:rPr>
              <w:t>2.1.1.1.1.1</w:t>
            </w:r>
            <w:r w:rsidR="00CA50FF" w:rsidRPr="003E39EB">
              <w:rPr>
                <w:rFonts w:ascii="Times New Roman" w:eastAsia="Times New Roman" w:hAnsi="Times New Roman"/>
                <w:szCs w:val="20"/>
                <w:lang w:val="lt-LT"/>
              </w:rPr>
              <w:t>.</w:t>
            </w:r>
          </w:p>
        </w:tc>
        <w:tc>
          <w:tcPr>
            <w:tcW w:w="6100" w:type="dxa"/>
          </w:tcPr>
          <w:p w:rsidR="004B7965" w:rsidRPr="003E39EB" w:rsidRDefault="003E39EB" w:rsidP="00CA50FF">
            <w:pPr>
              <w:spacing w:before="100" w:beforeAutospacing="1" w:after="100" w:afterAutospacing="1"/>
              <w:rPr>
                <w:rFonts w:ascii="Times New Roman" w:eastAsia="Times New Roman" w:hAnsi="Times New Roman"/>
                <w:b/>
                <w:szCs w:val="20"/>
                <w:lang w:val="lt-LT"/>
              </w:rPr>
            </w:pPr>
            <w:r w:rsidRPr="003E39EB">
              <w:rPr>
                <w:rFonts w:ascii="Times New Roman" w:hAnsi="Times New Roman"/>
                <w:szCs w:val="20"/>
                <w:lang w:val="lt-LT"/>
              </w:rPr>
              <w:t>Darbo užmokestis pinigais iš dalies panaudotas dėl darbuotojų ligų ir reikalingo rezervo neprognozuojamai atsirandančiam poreikiui apmokėti už pensinio amžiaus darbuotojų išeitines išmokas, materialines pašalpas netekus artimųjų.</w:t>
            </w:r>
          </w:p>
        </w:tc>
      </w:tr>
      <w:tr w:rsidR="003E39EB" w:rsidRPr="00CA50FF" w:rsidTr="005754BF">
        <w:trPr>
          <w:trHeight w:val="304"/>
        </w:trPr>
        <w:tc>
          <w:tcPr>
            <w:tcW w:w="843" w:type="dxa"/>
          </w:tcPr>
          <w:p w:rsidR="003E39EB" w:rsidRPr="003E39EB" w:rsidRDefault="003E39EB" w:rsidP="004B7965">
            <w:pPr>
              <w:widowControl w:val="0"/>
              <w:jc w:val="center"/>
              <w:outlineLvl w:val="0"/>
              <w:rPr>
                <w:rFonts w:ascii="Times New Roman" w:hAnsi="Times New Roman"/>
                <w:szCs w:val="20"/>
                <w:lang w:val="lt-LT"/>
              </w:rPr>
            </w:pPr>
            <w:r w:rsidRPr="003E39EB">
              <w:rPr>
                <w:rFonts w:ascii="Times New Roman" w:hAnsi="Times New Roman"/>
                <w:szCs w:val="20"/>
                <w:lang w:val="lt-LT"/>
              </w:rPr>
              <w:t>151</w:t>
            </w:r>
          </w:p>
        </w:tc>
        <w:tc>
          <w:tcPr>
            <w:tcW w:w="1361" w:type="dxa"/>
          </w:tcPr>
          <w:p w:rsidR="003E39EB" w:rsidRPr="003E39EB" w:rsidRDefault="003E39EB" w:rsidP="004B7965">
            <w:pPr>
              <w:widowControl w:val="0"/>
              <w:jc w:val="center"/>
              <w:outlineLvl w:val="0"/>
              <w:rPr>
                <w:rFonts w:ascii="Times New Roman" w:hAnsi="Times New Roman"/>
                <w:szCs w:val="20"/>
                <w:lang w:val="lt-LT"/>
              </w:rPr>
            </w:pPr>
            <w:r w:rsidRPr="003E39EB">
              <w:rPr>
                <w:rFonts w:ascii="Times New Roman" w:hAnsi="Times New Roman"/>
                <w:szCs w:val="20"/>
                <w:lang w:val="lt-LT"/>
              </w:rPr>
              <w:t>3000,00</w:t>
            </w:r>
          </w:p>
        </w:tc>
        <w:tc>
          <w:tcPr>
            <w:tcW w:w="1324" w:type="dxa"/>
          </w:tcPr>
          <w:p w:rsidR="003E39EB" w:rsidRPr="003E39EB" w:rsidRDefault="003E39EB" w:rsidP="004B7965">
            <w:pPr>
              <w:widowControl w:val="0"/>
              <w:outlineLvl w:val="0"/>
              <w:rPr>
                <w:rFonts w:ascii="Times New Roman" w:hAnsi="Times New Roman"/>
                <w:szCs w:val="20"/>
                <w:lang w:val="lt-LT"/>
              </w:rPr>
            </w:pPr>
            <w:r w:rsidRPr="003E39EB">
              <w:rPr>
                <w:rFonts w:ascii="Times New Roman" w:hAnsi="Times New Roman"/>
                <w:szCs w:val="20"/>
                <w:lang w:val="lt-LT"/>
              </w:rPr>
              <w:t>2.2.1.1.1.21.</w:t>
            </w:r>
          </w:p>
        </w:tc>
        <w:tc>
          <w:tcPr>
            <w:tcW w:w="6100" w:type="dxa"/>
          </w:tcPr>
          <w:p w:rsidR="003E39EB" w:rsidRPr="003E39EB" w:rsidRDefault="003E39EB" w:rsidP="00CA50FF">
            <w:pPr>
              <w:spacing w:before="100" w:beforeAutospacing="1" w:after="100" w:afterAutospacing="1"/>
              <w:rPr>
                <w:rFonts w:ascii="Times New Roman" w:hAnsi="Times New Roman"/>
                <w:szCs w:val="20"/>
                <w:lang w:val="lt-LT"/>
              </w:rPr>
            </w:pPr>
            <w:r w:rsidRPr="003E39EB">
              <w:rPr>
                <w:rFonts w:ascii="Times New Roman" w:hAnsi="Times New Roman"/>
                <w:szCs w:val="20"/>
                <w:lang w:val="lt-LT"/>
              </w:rPr>
              <w:t xml:space="preserve">Informacinių technologijų prekių ir paslaugų įsigijimo išlaidos nebuvo įgyvendintos pagal planą, kadangi 2025-03-24 </w:t>
            </w:r>
            <w:proofErr w:type="spellStart"/>
            <w:r w:rsidRPr="003E39EB">
              <w:rPr>
                <w:rFonts w:ascii="Times New Roman" w:hAnsi="Times New Roman"/>
                <w:szCs w:val="20"/>
                <w:lang w:val="lt-LT"/>
              </w:rPr>
              <w:t>EcoCost</w:t>
            </w:r>
            <w:proofErr w:type="spellEnd"/>
            <w:r w:rsidRPr="003E39EB">
              <w:rPr>
                <w:rFonts w:ascii="Times New Roman" w:hAnsi="Times New Roman"/>
                <w:szCs w:val="20"/>
                <w:lang w:val="lt-LT"/>
              </w:rPr>
              <w:t xml:space="preserve"> sistemoje patvirtinta sąskaita  nebuvo apmokėta. Apmokėta 2025-04-01.</w:t>
            </w:r>
          </w:p>
        </w:tc>
      </w:tr>
      <w:tr w:rsidR="0087345E" w:rsidRPr="00CA50FF" w:rsidTr="005754BF">
        <w:trPr>
          <w:trHeight w:val="304"/>
        </w:trPr>
        <w:tc>
          <w:tcPr>
            <w:tcW w:w="843" w:type="dxa"/>
          </w:tcPr>
          <w:p w:rsidR="0087345E" w:rsidRPr="003E39EB" w:rsidRDefault="00F7433D" w:rsidP="004B7965">
            <w:pPr>
              <w:widowControl w:val="0"/>
              <w:jc w:val="center"/>
              <w:outlineLvl w:val="0"/>
              <w:rPr>
                <w:rFonts w:ascii="Times New Roman" w:hAnsi="Times New Roman"/>
                <w:szCs w:val="20"/>
                <w:lang w:val="lt-LT"/>
              </w:rPr>
            </w:pPr>
            <w:r w:rsidRPr="003E39EB">
              <w:rPr>
                <w:rFonts w:ascii="Times New Roman" w:hAnsi="Times New Roman"/>
                <w:szCs w:val="20"/>
                <w:lang w:val="lt-LT"/>
              </w:rPr>
              <w:t>151</w:t>
            </w:r>
          </w:p>
        </w:tc>
        <w:tc>
          <w:tcPr>
            <w:tcW w:w="1361" w:type="dxa"/>
          </w:tcPr>
          <w:p w:rsidR="0087345E" w:rsidRPr="003E39EB" w:rsidRDefault="00F7433D" w:rsidP="004B7965">
            <w:pPr>
              <w:widowControl w:val="0"/>
              <w:jc w:val="center"/>
              <w:outlineLvl w:val="0"/>
              <w:rPr>
                <w:rFonts w:ascii="Times New Roman" w:hAnsi="Times New Roman"/>
                <w:szCs w:val="20"/>
                <w:lang w:val="lt-LT"/>
              </w:rPr>
            </w:pPr>
            <w:r w:rsidRPr="003E39EB">
              <w:rPr>
                <w:rFonts w:ascii="Times New Roman" w:hAnsi="Times New Roman"/>
                <w:szCs w:val="20"/>
                <w:lang w:val="lt-LT"/>
              </w:rPr>
              <w:t>6147,46</w:t>
            </w:r>
          </w:p>
        </w:tc>
        <w:tc>
          <w:tcPr>
            <w:tcW w:w="1324" w:type="dxa"/>
          </w:tcPr>
          <w:p w:rsidR="0087345E" w:rsidRPr="003E39EB" w:rsidRDefault="0087345E" w:rsidP="004B7965">
            <w:pPr>
              <w:widowControl w:val="0"/>
              <w:outlineLvl w:val="0"/>
              <w:rPr>
                <w:rFonts w:ascii="Times New Roman" w:hAnsi="Times New Roman"/>
                <w:szCs w:val="20"/>
                <w:lang w:val="lt-LT"/>
              </w:rPr>
            </w:pPr>
            <w:r w:rsidRPr="003E39EB">
              <w:rPr>
                <w:rFonts w:ascii="Times New Roman" w:eastAsia="Times New Roman" w:hAnsi="Times New Roman"/>
                <w:szCs w:val="20"/>
                <w:lang w:val="lt-LT"/>
              </w:rPr>
              <w:t>2.1.1.1.1.1</w:t>
            </w:r>
            <w:r w:rsidR="00CA50FF" w:rsidRPr="003E39EB">
              <w:rPr>
                <w:rFonts w:ascii="Times New Roman" w:eastAsia="Times New Roman" w:hAnsi="Times New Roman"/>
                <w:szCs w:val="20"/>
                <w:lang w:val="lt-LT"/>
              </w:rPr>
              <w:t>.</w:t>
            </w:r>
          </w:p>
        </w:tc>
        <w:tc>
          <w:tcPr>
            <w:tcW w:w="6100" w:type="dxa"/>
          </w:tcPr>
          <w:p w:rsidR="0087345E" w:rsidRPr="003E39EB" w:rsidRDefault="003E39EB" w:rsidP="00CA50FF">
            <w:pPr>
              <w:spacing w:before="100" w:beforeAutospacing="1" w:after="100" w:afterAutospacing="1"/>
              <w:rPr>
                <w:rFonts w:ascii="Times New Roman" w:hAnsi="Times New Roman"/>
                <w:szCs w:val="20"/>
                <w:lang w:val="lt-LT"/>
              </w:rPr>
            </w:pPr>
            <w:r w:rsidRPr="003E39EB">
              <w:rPr>
                <w:rFonts w:ascii="Times New Roman" w:hAnsi="Times New Roman"/>
                <w:szCs w:val="20"/>
                <w:lang w:val="lt-LT"/>
              </w:rPr>
              <w:t>Darbo užmokestis pinigais iš dalies panaudotas dėl darbuotojų ligų ir reikalingo rezervo neprognozuojamai atsirandančiam poreikiui apmokėti už pensinio amžiaus darbuotojų išeitines išmokas, materialines pašalpas netekus artimųjų.</w:t>
            </w:r>
          </w:p>
        </w:tc>
      </w:tr>
      <w:tr w:rsidR="00CA50FF" w:rsidRPr="00CA50FF" w:rsidTr="005754BF">
        <w:trPr>
          <w:trHeight w:val="304"/>
        </w:trPr>
        <w:tc>
          <w:tcPr>
            <w:tcW w:w="843" w:type="dxa"/>
          </w:tcPr>
          <w:p w:rsidR="00CA50FF" w:rsidRPr="003E39EB" w:rsidRDefault="00F7433D" w:rsidP="004B7965">
            <w:pPr>
              <w:widowControl w:val="0"/>
              <w:jc w:val="center"/>
              <w:outlineLvl w:val="0"/>
              <w:rPr>
                <w:rFonts w:ascii="Times New Roman" w:hAnsi="Times New Roman"/>
                <w:szCs w:val="20"/>
                <w:lang w:val="lt-LT"/>
              </w:rPr>
            </w:pPr>
            <w:r w:rsidRPr="003E39EB">
              <w:rPr>
                <w:rFonts w:ascii="Times New Roman" w:hAnsi="Times New Roman"/>
                <w:szCs w:val="20"/>
                <w:lang w:val="lt-LT"/>
              </w:rPr>
              <w:t>151</w:t>
            </w:r>
          </w:p>
        </w:tc>
        <w:tc>
          <w:tcPr>
            <w:tcW w:w="1361" w:type="dxa"/>
          </w:tcPr>
          <w:p w:rsidR="00CA50FF" w:rsidRPr="003E39EB" w:rsidRDefault="00F7433D" w:rsidP="004B7965">
            <w:pPr>
              <w:widowControl w:val="0"/>
              <w:jc w:val="center"/>
              <w:outlineLvl w:val="0"/>
              <w:rPr>
                <w:rFonts w:ascii="Times New Roman" w:hAnsi="Times New Roman"/>
                <w:szCs w:val="20"/>
                <w:lang w:val="lt-LT"/>
              </w:rPr>
            </w:pPr>
            <w:r w:rsidRPr="003E39EB">
              <w:rPr>
                <w:rFonts w:ascii="Times New Roman" w:hAnsi="Times New Roman"/>
                <w:szCs w:val="20"/>
                <w:lang w:val="lt-LT"/>
              </w:rPr>
              <w:t>5414,06</w:t>
            </w:r>
          </w:p>
        </w:tc>
        <w:tc>
          <w:tcPr>
            <w:tcW w:w="1324" w:type="dxa"/>
          </w:tcPr>
          <w:p w:rsidR="00CA50FF" w:rsidRPr="003E39EB" w:rsidRDefault="00CA50FF" w:rsidP="004B7965">
            <w:pPr>
              <w:widowControl w:val="0"/>
              <w:outlineLvl w:val="0"/>
              <w:rPr>
                <w:rFonts w:ascii="Times New Roman" w:hAnsi="Times New Roman"/>
                <w:szCs w:val="20"/>
                <w:lang w:val="lt-LT"/>
              </w:rPr>
            </w:pPr>
            <w:r w:rsidRPr="003E39EB">
              <w:rPr>
                <w:rFonts w:ascii="Times New Roman" w:hAnsi="Times New Roman"/>
                <w:szCs w:val="20"/>
                <w:lang w:val="lt-LT"/>
              </w:rPr>
              <w:t>2.</w:t>
            </w:r>
            <w:r w:rsidR="00F7433D" w:rsidRPr="003E39EB">
              <w:rPr>
                <w:rFonts w:ascii="Times New Roman" w:hAnsi="Times New Roman"/>
                <w:szCs w:val="20"/>
                <w:lang w:val="lt-LT"/>
              </w:rPr>
              <w:t>2</w:t>
            </w:r>
            <w:r w:rsidRPr="003E39EB">
              <w:rPr>
                <w:rFonts w:ascii="Times New Roman" w:hAnsi="Times New Roman"/>
                <w:szCs w:val="20"/>
                <w:lang w:val="lt-LT"/>
              </w:rPr>
              <w:t>.1.1.1.</w:t>
            </w:r>
            <w:r w:rsidR="00F7433D" w:rsidRPr="003E39EB">
              <w:rPr>
                <w:rFonts w:ascii="Times New Roman" w:hAnsi="Times New Roman"/>
                <w:szCs w:val="20"/>
                <w:lang w:val="lt-LT"/>
              </w:rPr>
              <w:t>15.</w:t>
            </w:r>
          </w:p>
        </w:tc>
        <w:tc>
          <w:tcPr>
            <w:tcW w:w="6100" w:type="dxa"/>
          </w:tcPr>
          <w:p w:rsidR="00CA50FF" w:rsidRPr="003E39EB" w:rsidRDefault="003E39EB" w:rsidP="00CA50FF">
            <w:pPr>
              <w:spacing w:before="100" w:beforeAutospacing="1" w:after="100" w:afterAutospacing="1"/>
              <w:rPr>
                <w:rFonts w:ascii="Times New Roman" w:hAnsi="Times New Roman"/>
                <w:szCs w:val="20"/>
                <w:lang w:val="lt-LT"/>
              </w:rPr>
            </w:pPr>
            <w:r w:rsidRPr="003E39EB">
              <w:rPr>
                <w:rFonts w:ascii="Times New Roman" w:hAnsi="Times New Roman"/>
                <w:szCs w:val="20"/>
                <w:lang w:val="lt-LT"/>
              </w:rPr>
              <w:t>Materialiojo turto paprastojo remonto prekių ir paslaugų įsigijimo išlaidos nepilnai įgyvendintos pagal planą, kadangi  buvo naudojamos 30 spec. lėšos, užtikrinant jų įsisavinimą per I ketvirtį. Lėšos buvo sutaupytos vykdant CPO konkursus, perkant detales pakrovimo spintoms ir jas gaminant patiems.</w:t>
            </w:r>
          </w:p>
        </w:tc>
      </w:tr>
      <w:tr w:rsidR="00CA50FF" w:rsidRPr="00CA50FF" w:rsidTr="005754BF">
        <w:trPr>
          <w:trHeight w:val="304"/>
        </w:trPr>
        <w:tc>
          <w:tcPr>
            <w:tcW w:w="843" w:type="dxa"/>
          </w:tcPr>
          <w:p w:rsidR="00CA50FF" w:rsidRPr="003E39EB" w:rsidRDefault="00F7433D" w:rsidP="00CA50FF">
            <w:pPr>
              <w:widowControl w:val="0"/>
              <w:jc w:val="center"/>
              <w:outlineLvl w:val="0"/>
              <w:rPr>
                <w:rFonts w:ascii="Times New Roman" w:hAnsi="Times New Roman"/>
                <w:szCs w:val="20"/>
                <w:lang w:val="lt-LT"/>
              </w:rPr>
            </w:pPr>
            <w:r w:rsidRPr="003E39EB">
              <w:rPr>
                <w:rFonts w:ascii="Times New Roman" w:hAnsi="Times New Roman"/>
                <w:szCs w:val="20"/>
                <w:lang w:val="lt-LT"/>
              </w:rPr>
              <w:t>151</w:t>
            </w:r>
          </w:p>
        </w:tc>
        <w:tc>
          <w:tcPr>
            <w:tcW w:w="1361" w:type="dxa"/>
          </w:tcPr>
          <w:p w:rsidR="00CA50FF" w:rsidRPr="003E39EB" w:rsidRDefault="00F7433D" w:rsidP="00CA50FF">
            <w:pPr>
              <w:widowControl w:val="0"/>
              <w:jc w:val="center"/>
              <w:outlineLvl w:val="0"/>
              <w:rPr>
                <w:rFonts w:ascii="Times New Roman" w:hAnsi="Times New Roman"/>
                <w:szCs w:val="20"/>
                <w:lang w:val="lt-LT"/>
              </w:rPr>
            </w:pPr>
            <w:r w:rsidRPr="003E39EB">
              <w:rPr>
                <w:rFonts w:ascii="Times New Roman" w:hAnsi="Times New Roman"/>
                <w:szCs w:val="20"/>
                <w:lang w:val="lt-LT"/>
              </w:rPr>
              <w:t>2858,26</w:t>
            </w:r>
          </w:p>
        </w:tc>
        <w:tc>
          <w:tcPr>
            <w:tcW w:w="1324" w:type="dxa"/>
          </w:tcPr>
          <w:p w:rsidR="00CA50FF" w:rsidRPr="003E39EB" w:rsidRDefault="00CA50FF" w:rsidP="00CA50FF">
            <w:pPr>
              <w:widowControl w:val="0"/>
              <w:jc w:val="center"/>
              <w:outlineLvl w:val="0"/>
              <w:rPr>
                <w:rFonts w:ascii="Times New Roman" w:hAnsi="Times New Roman"/>
                <w:szCs w:val="20"/>
                <w:lang w:val="lt-LT"/>
              </w:rPr>
            </w:pPr>
            <w:r w:rsidRPr="003E39EB">
              <w:rPr>
                <w:rFonts w:ascii="Times New Roman" w:hAnsi="Times New Roman"/>
                <w:szCs w:val="20"/>
                <w:lang w:val="lt-LT"/>
              </w:rPr>
              <w:t>2.2.1.1.1.2</w:t>
            </w:r>
            <w:r w:rsidR="00F7433D" w:rsidRPr="003E39EB">
              <w:rPr>
                <w:rFonts w:ascii="Times New Roman" w:hAnsi="Times New Roman"/>
                <w:szCs w:val="20"/>
                <w:lang w:val="lt-LT"/>
              </w:rPr>
              <w:t>0</w:t>
            </w:r>
            <w:r w:rsidRPr="003E39EB">
              <w:rPr>
                <w:rFonts w:ascii="Times New Roman" w:hAnsi="Times New Roman"/>
                <w:szCs w:val="20"/>
                <w:lang w:val="lt-LT"/>
              </w:rPr>
              <w:t>.</w:t>
            </w:r>
          </w:p>
        </w:tc>
        <w:tc>
          <w:tcPr>
            <w:tcW w:w="6100" w:type="dxa"/>
          </w:tcPr>
          <w:p w:rsidR="00CA50FF" w:rsidRPr="003E39EB" w:rsidRDefault="003E39EB" w:rsidP="008929CA">
            <w:pPr>
              <w:jc w:val="both"/>
              <w:rPr>
                <w:rFonts w:ascii="Times New Roman" w:hAnsi="Times New Roman"/>
                <w:szCs w:val="20"/>
                <w:lang w:val="lt-LT"/>
              </w:rPr>
            </w:pPr>
            <w:r w:rsidRPr="003E39EB">
              <w:rPr>
                <w:rFonts w:ascii="Times New Roman" w:hAnsi="Times New Roman"/>
                <w:szCs w:val="20"/>
                <w:lang w:val="lt-LT"/>
              </w:rPr>
              <w:t>Komunalinių paslaugų įsigijimo išlaidos nepilnai įgyvendintos pagal planą, kadangi pirmiausiai buvo naudojamos 32 ir 33 spec. lėšos. Lėšos taupomos, kadangi progimnazija elektros energiją dalinai gauna iš saulės elektrinės, įrengtos ant stogo. Resursai naudojami racionaliai ir taupiai, be to, pasigaminimas priklauso nuo saulės šviesos intensyvumo ir kitų meteorologinių reiškinių (t. y. sniego), kurie yra neprognozuojami. Lėšos taupomos progimnazijai nebemokant už šildymą.</w:t>
            </w:r>
          </w:p>
        </w:tc>
      </w:tr>
      <w:tr w:rsidR="00F7433D" w:rsidRPr="00CA50FF" w:rsidTr="005754BF">
        <w:trPr>
          <w:trHeight w:val="304"/>
        </w:trPr>
        <w:tc>
          <w:tcPr>
            <w:tcW w:w="843"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151</w:t>
            </w:r>
          </w:p>
        </w:tc>
        <w:tc>
          <w:tcPr>
            <w:tcW w:w="1361"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2723,04</w:t>
            </w:r>
          </w:p>
        </w:tc>
        <w:tc>
          <w:tcPr>
            <w:tcW w:w="1324"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2.2.1.1.1.21.</w:t>
            </w:r>
          </w:p>
        </w:tc>
        <w:tc>
          <w:tcPr>
            <w:tcW w:w="6100" w:type="dxa"/>
          </w:tcPr>
          <w:p w:rsidR="00F7433D" w:rsidRPr="003E39EB" w:rsidRDefault="003E39EB" w:rsidP="00F7433D">
            <w:pPr>
              <w:spacing w:before="100" w:beforeAutospacing="1" w:after="100" w:afterAutospacing="1"/>
              <w:rPr>
                <w:rFonts w:ascii="Times New Roman" w:hAnsi="Times New Roman"/>
                <w:szCs w:val="20"/>
                <w:lang w:val="lt-LT"/>
              </w:rPr>
            </w:pPr>
            <w:r w:rsidRPr="003E39EB">
              <w:rPr>
                <w:rFonts w:ascii="Times New Roman" w:hAnsi="Times New Roman"/>
                <w:szCs w:val="20"/>
                <w:lang w:val="lt-LT"/>
              </w:rPr>
              <w:t>Informacinių technologijų prekių ir paslaugų įsigijimo išlaidos nepilnai įgyvendintos pagal planą, kadangi siekiant aprūpinti atnaujintas bendrąsias programas atliepiančiais vadovėliais, laukiama Švietimo, mokslo ir sporto ministerijos vadovėlių patvirtinimo, nuo to priklauso kokioms IT priemonėms bus panaudotos lėšos.</w:t>
            </w:r>
          </w:p>
        </w:tc>
      </w:tr>
      <w:tr w:rsidR="00F7433D" w:rsidRPr="00CA50FF" w:rsidTr="005754BF">
        <w:trPr>
          <w:trHeight w:val="304"/>
        </w:trPr>
        <w:tc>
          <w:tcPr>
            <w:tcW w:w="843"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151</w:t>
            </w:r>
          </w:p>
        </w:tc>
        <w:tc>
          <w:tcPr>
            <w:tcW w:w="1361"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3187,13</w:t>
            </w:r>
          </w:p>
        </w:tc>
        <w:tc>
          <w:tcPr>
            <w:tcW w:w="1324"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2.2.1.1.1.30.</w:t>
            </w:r>
          </w:p>
        </w:tc>
        <w:tc>
          <w:tcPr>
            <w:tcW w:w="6100" w:type="dxa"/>
          </w:tcPr>
          <w:p w:rsidR="00F7433D" w:rsidRPr="003E39EB" w:rsidRDefault="003E39EB" w:rsidP="008929CA">
            <w:pPr>
              <w:jc w:val="both"/>
              <w:rPr>
                <w:rFonts w:ascii="Times New Roman" w:hAnsi="Times New Roman"/>
                <w:szCs w:val="20"/>
                <w:lang w:val="lt-LT"/>
              </w:rPr>
            </w:pPr>
            <w:r w:rsidRPr="003E39EB">
              <w:rPr>
                <w:rFonts w:ascii="Times New Roman" w:hAnsi="Times New Roman"/>
                <w:szCs w:val="20"/>
                <w:lang w:val="lt-LT"/>
              </w:rPr>
              <w:t xml:space="preserve">Kitų prekių ir paslaugų įsigijimo išlaidos nepilnai įgyvendintos pagal planą, kadangi 2025-03-24 </w:t>
            </w:r>
            <w:proofErr w:type="spellStart"/>
            <w:r w:rsidRPr="003E39EB">
              <w:rPr>
                <w:rFonts w:ascii="Times New Roman" w:hAnsi="Times New Roman"/>
                <w:szCs w:val="20"/>
                <w:lang w:val="lt-LT"/>
              </w:rPr>
              <w:t>EcoCost</w:t>
            </w:r>
            <w:proofErr w:type="spellEnd"/>
            <w:r w:rsidRPr="003E39EB">
              <w:rPr>
                <w:rFonts w:ascii="Times New Roman" w:hAnsi="Times New Roman"/>
                <w:szCs w:val="20"/>
                <w:lang w:val="lt-LT"/>
              </w:rPr>
              <w:t xml:space="preserve"> sistemoje patvirtinta sąskaita  nebuvo apmokėta. Apmokėta 2025-04-01.</w:t>
            </w:r>
          </w:p>
        </w:tc>
      </w:tr>
      <w:tr w:rsidR="00F7433D" w:rsidRPr="00CA50FF" w:rsidTr="005754BF">
        <w:trPr>
          <w:trHeight w:val="304"/>
        </w:trPr>
        <w:tc>
          <w:tcPr>
            <w:tcW w:w="843"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151</w:t>
            </w:r>
          </w:p>
        </w:tc>
        <w:tc>
          <w:tcPr>
            <w:tcW w:w="1361"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10000,00</w:t>
            </w:r>
          </w:p>
        </w:tc>
        <w:tc>
          <w:tcPr>
            <w:tcW w:w="1324"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3.1.1.3.1.2.</w:t>
            </w:r>
          </w:p>
        </w:tc>
        <w:tc>
          <w:tcPr>
            <w:tcW w:w="6100" w:type="dxa"/>
          </w:tcPr>
          <w:p w:rsidR="00F7433D" w:rsidRPr="003E39EB" w:rsidRDefault="003E39EB" w:rsidP="00F7433D">
            <w:pPr>
              <w:spacing w:before="100" w:beforeAutospacing="1" w:after="100" w:afterAutospacing="1"/>
              <w:rPr>
                <w:rFonts w:ascii="Times New Roman" w:hAnsi="Times New Roman"/>
                <w:szCs w:val="20"/>
                <w:lang w:val="lt-LT"/>
              </w:rPr>
            </w:pPr>
            <w:r w:rsidRPr="003E39EB">
              <w:rPr>
                <w:rFonts w:ascii="Times New Roman" w:hAnsi="Times New Roman"/>
                <w:szCs w:val="20"/>
                <w:lang w:val="lt-LT"/>
              </w:rPr>
              <w:t xml:space="preserve">Kitų mašinų ir įrenginių įsigijimo išlaidos nebuvo įgyvendintos pagal planą, kadangi lėšos taupomos reikalingiems įrenginiams. Po stadiono renovacijos bus reikalinga stadiono dangos priežiūros mašina. Nesant tikslios informacijos apie stadiono renovacijos pradžią, negalima vykdyti pirkimo. Ieškoma geriausių sprendimų efektyviam lėšų įsisavinimui: apklausiami tiekėjai dėl grindų plovimo mašinos, </w:t>
            </w:r>
            <w:proofErr w:type="spellStart"/>
            <w:r w:rsidRPr="003E39EB">
              <w:rPr>
                <w:rFonts w:ascii="Times New Roman" w:hAnsi="Times New Roman"/>
                <w:szCs w:val="20"/>
                <w:lang w:val="lt-LT"/>
              </w:rPr>
              <w:t>konvekcinės</w:t>
            </w:r>
            <w:proofErr w:type="spellEnd"/>
            <w:r w:rsidRPr="003E39EB">
              <w:rPr>
                <w:rFonts w:ascii="Times New Roman" w:hAnsi="Times New Roman"/>
                <w:szCs w:val="20"/>
                <w:lang w:val="lt-LT"/>
              </w:rPr>
              <w:t xml:space="preserve"> krosnies, indų plovimo mašinos ir </w:t>
            </w:r>
            <w:proofErr w:type="spellStart"/>
            <w:r w:rsidRPr="003E39EB">
              <w:rPr>
                <w:rFonts w:ascii="Times New Roman" w:hAnsi="Times New Roman"/>
                <w:szCs w:val="20"/>
                <w:lang w:val="lt-LT"/>
              </w:rPr>
              <w:t>marmitų</w:t>
            </w:r>
            <w:proofErr w:type="spellEnd"/>
            <w:r w:rsidRPr="003E39EB">
              <w:rPr>
                <w:rFonts w:ascii="Times New Roman" w:hAnsi="Times New Roman"/>
                <w:szCs w:val="20"/>
                <w:lang w:val="lt-LT"/>
              </w:rPr>
              <w:t xml:space="preserve"> valgyklai. Keičiantis VMI įstatymui dėl kasos aparatų, reikalingas išmanusis elektroninis kasos aparatas, turintis sąsają su </w:t>
            </w:r>
            <w:proofErr w:type="spellStart"/>
            <w:r w:rsidRPr="003E39EB">
              <w:rPr>
                <w:rFonts w:ascii="Times New Roman" w:hAnsi="Times New Roman"/>
                <w:szCs w:val="20"/>
                <w:lang w:val="lt-LT"/>
              </w:rPr>
              <w:t>i.EKA</w:t>
            </w:r>
            <w:proofErr w:type="spellEnd"/>
            <w:r w:rsidRPr="003E39EB">
              <w:rPr>
                <w:rFonts w:ascii="Times New Roman" w:hAnsi="Times New Roman"/>
                <w:szCs w:val="20"/>
                <w:lang w:val="lt-LT"/>
              </w:rPr>
              <w:t>.  Esant dideliam tokių aparatų poreikiui Lietuvoje, įsitraukėme į eilę ir laukiame pirkimo.</w:t>
            </w:r>
          </w:p>
        </w:tc>
      </w:tr>
      <w:tr w:rsidR="00F7433D" w:rsidRPr="00CA50FF" w:rsidTr="005754BF">
        <w:trPr>
          <w:trHeight w:val="304"/>
        </w:trPr>
        <w:tc>
          <w:tcPr>
            <w:tcW w:w="843"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151</w:t>
            </w:r>
          </w:p>
        </w:tc>
        <w:tc>
          <w:tcPr>
            <w:tcW w:w="1361"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7000,00</w:t>
            </w:r>
          </w:p>
        </w:tc>
        <w:tc>
          <w:tcPr>
            <w:tcW w:w="1324"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3.1.1.3.1.4.</w:t>
            </w:r>
          </w:p>
        </w:tc>
        <w:tc>
          <w:tcPr>
            <w:tcW w:w="6100" w:type="dxa"/>
          </w:tcPr>
          <w:p w:rsidR="003E39EB" w:rsidRPr="003E39EB" w:rsidRDefault="003E39EB" w:rsidP="003E39EB">
            <w:pPr>
              <w:jc w:val="both"/>
              <w:rPr>
                <w:rFonts w:ascii="Times New Roman" w:hAnsi="Times New Roman"/>
                <w:szCs w:val="20"/>
                <w:lang w:val="lt-LT"/>
              </w:rPr>
            </w:pPr>
            <w:r w:rsidRPr="003E39EB">
              <w:rPr>
                <w:rFonts w:ascii="Times New Roman" w:hAnsi="Times New Roman"/>
                <w:szCs w:val="20"/>
                <w:lang w:val="lt-LT"/>
              </w:rPr>
              <w:t>Kompiuterinės techninės ir elektroninių ryšių įrangos įsigijimo išlaidos nebuvo įgyvendintos pagal planą, kadangi planuotos pirkti kompiuterių pakrovimo spintos, po apklausų, įvertinus per didelius kaštus, nebuvo perkamos. Kompiuterių pakrovimo spintas pasigaminome patys.</w:t>
            </w:r>
          </w:p>
          <w:p w:rsidR="00F7433D" w:rsidRPr="003E39EB" w:rsidRDefault="00F7433D" w:rsidP="00F7433D">
            <w:pPr>
              <w:spacing w:before="100" w:beforeAutospacing="1" w:after="100" w:afterAutospacing="1"/>
              <w:rPr>
                <w:rFonts w:ascii="Times New Roman" w:hAnsi="Times New Roman"/>
                <w:szCs w:val="20"/>
                <w:lang w:val="lt-LT"/>
              </w:rPr>
            </w:pPr>
          </w:p>
        </w:tc>
      </w:tr>
      <w:tr w:rsidR="003E39EB" w:rsidRPr="00CA50FF" w:rsidTr="005754BF">
        <w:trPr>
          <w:trHeight w:val="304"/>
        </w:trPr>
        <w:tc>
          <w:tcPr>
            <w:tcW w:w="843" w:type="dxa"/>
          </w:tcPr>
          <w:p w:rsidR="003E39EB" w:rsidRPr="003E39EB" w:rsidRDefault="003E39EB"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lastRenderedPageBreak/>
              <w:t>151</w:t>
            </w:r>
          </w:p>
        </w:tc>
        <w:tc>
          <w:tcPr>
            <w:tcW w:w="1361" w:type="dxa"/>
          </w:tcPr>
          <w:p w:rsidR="003E39EB" w:rsidRPr="003E39EB" w:rsidRDefault="003E39EB"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3000,00</w:t>
            </w:r>
          </w:p>
        </w:tc>
        <w:tc>
          <w:tcPr>
            <w:tcW w:w="1324" w:type="dxa"/>
          </w:tcPr>
          <w:p w:rsidR="003E39EB" w:rsidRPr="003E39EB" w:rsidRDefault="003E39EB"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2.2.1.1.1.21.</w:t>
            </w:r>
          </w:p>
        </w:tc>
        <w:tc>
          <w:tcPr>
            <w:tcW w:w="6100" w:type="dxa"/>
          </w:tcPr>
          <w:p w:rsidR="003E39EB" w:rsidRPr="003E39EB" w:rsidRDefault="003E39EB" w:rsidP="003E39EB">
            <w:pPr>
              <w:jc w:val="both"/>
              <w:rPr>
                <w:rFonts w:ascii="Times New Roman" w:hAnsi="Times New Roman"/>
                <w:szCs w:val="20"/>
                <w:lang w:val="lt-LT"/>
              </w:rPr>
            </w:pPr>
            <w:r w:rsidRPr="003E39EB">
              <w:rPr>
                <w:rFonts w:ascii="Times New Roman" w:hAnsi="Times New Roman"/>
                <w:szCs w:val="20"/>
                <w:lang w:val="lt-LT"/>
              </w:rPr>
              <w:t xml:space="preserve">Informacinių technologijų prekių ir paslaugų įsigijimo išlaidos nebuvo įgyvendintos pagal planą, kadangi 2025-03-24 </w:t>
            </w:r>
            <w:proofErr w:type="spellStart"/>
            <w:r w:rsidRPr="003E39EB">
              <w:rPr>
                <w:rFonts w:ascii="Times New Roman" w:hAnsi="Times New Roman"/>
                <w:szCs w:val="20"/>
                <w:lang w:val="lt-LT"/>
              </w:rPr>
              <w:t>EcoCost</w:t>
            </w:r>
            <w:proofErr w:type="spellEnd"/>
            <w:r w:rsidRPr="003E39EB">
              <w:rPr>
                <w:rFonts w:ascii="Times New Roman" w:hAnsi="Times New Roman"/>
                <w:szCs w:val="20"/>
                <w:lang w:val="lt-LT"/>
              </w:rPr>
              <w:t xml:space="preserve"> sistemoje patvirtinta sąskaita  nebuvo apmokėta. Apmokėta 2025-04-01.</w:t>
            </w:r>
          </w:p>
        </w:tc>
      </w:tr>
      <w:tr w:rsidR="00F7433D" w:rsidRPr="00CA50FF" w:rsidTr="005754BF">
        <w:trPr>
          <w:trHeight w:val="304"/>
        </w:trPr>
        <w:tc>
          <w:tcPr>
            <w:tcW w:w="843"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32</w:t>
            </w:r>
          </w:p>
        </w:tc>
        <w:tc>
          <w:tcPr>
            <w:tcW w:w="1361"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2479,91</w:t>
            </w:r>
          </w:p>
        </w:tc>
        <w:tc>
          <w:tcPr>
            <w:tcW w:w="1324"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2.2.1.1.1.01</w:t>
            </w:r>
          </w:p>
        </w:tc>
        <w:tc>
          <w:tcPr>
            <w:tcW w:w="6100" w:type="dxa"/>
          </w:tcPr>
          <w:p w:rsidR="00F7433D" w:rsidRPr="003E39EB" w:rsidRDefault="00E64DEC" w:rsidP="00F7433D">
            <w:pPr>
              <w:spacing w:before="100" w:beforeAutospacing="1" w:after="100" w:afterAutospacing="1"/>
              <w:rPr>
                <w:rFonts w:ascii="Times New Roman" w:hAnsi="Times New Roman"/>
                <w:szCs w:val="20"/>
                <w:lang w:val="lt-LT"/>
              </w:rPr>
            </w:pPr>
            <w:r w:rsidRPr="003E39EB">
              <w:rPr>
                <w:rFonts w:ascii="Times New Roman" w:hAnsi="Times New Roman"/>
                <w:szCs w:val="20"/>
                <w:lang w:val="lt-LT"/>
              </w:rPr>
              <w:t xml:space="preserve">Mitybos išlaidos neįgyvendintos pagal planą, kadangi 2025 m. kovo mėn.  </w:t>
            </w:r>
            <w:proofErr w:type="spellStart"/>
            <w:r w:rsidRPr="003E39EB">
              <w:rPr>
                <w:rFonts w:ascii="Times New Roman" w:hAnsi="Times New Roman"/>
                <w:szCs w:val="20"/>
                <w:lang w:val="lt-LT"/>
              </w:rPr>
              <w:t>EcoCost</w:t>
            </w:r>
            <w:proofErr w:type="spellEnd"/>
            <w:r w:rsidRPr="003E39EB">
              <w:rPr>
                <w:rFonts w:ascii="Times New Roman" w:hAnsi="Times New Roman"/>
                <w:szCs w:val="20"/>
                <w:lang w:val="lt-LT"/>
              </w:rPr>
              <w:t xml:space="preserve"> sistemoje patvirtintos sąskaitos  nebuvo apmokėtos. Mokėjimai atlikti 2025-04-11.</w:t>
            </w:r>
          </w:p>
        </w:tc>
      </w:tr>
      <w:tr w:rsidR="00F7433D" w:rsidRPr="00CA50FF" w:rsidTr="005754BF">
        <w:trPr>
          <w:trHeight w:val="304"/>
        </w:trPr>
        <w:tc>
          <w:tcPr>
            <w:tcW w:w="843"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33</w:t>
            </w:r>
          </w:p>
        </w:tc>
        <w:tc>
          <w:tcPr>
            <w:tcW w:w="1361"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2500,00</w:t>
            </w:r>
          </w:p>
        </w:tc>
        <w:tc>
          <w:tcPr>
            <w:tcW w:w="1324" w:type="dxa"/>
          </w:tcPr>
          <w:p w:rsidR="00F7433D" w:rsidRPr="003E39EB" w:rsidRDefault="00F7433D" w:rsidP="00F7433D">
            <w:pPr>
              <w:widowControl w:val="0"/>
              <w:jc w:val="center"/>
              <w:outlineLvl w:val="0"/>
              <w:rPr>
                <w:rFonts w:ascii="Times New Roman" w:hAnsi="Times New Roman"/>
                <w:szCs w:val="20"/>
                <w:lang w:val="lt-LT"/>
              </w:rPr>
            </w:pPr>
            <w:r w:rsidRPr="003E39EB">
              <w:rPr>
                <w:rFonts w:ascii="Times New Roman" w:hAnsi="Times New Roman"/>
                <w:szCs w:val="20"/>
                <w:lang w:val="lt-LT"/>
              </w:rPr>
              <w:t>2.2.1.1.1.01.</w:t>
            </w:r>
          </w:p>
        </w:tc>
        <w:tc>
          <w:tcPr>
            <w:tcW w:w="6100" w:type="dxa"/>
          </w:tcPr>
          <w:p w:rsidR="00F7433D" w:rsidRPr="003E39EB" w:rsidRDefault="00E64DEC" w:rsidP="00F7433D">
            <w:pPr>
              <w:spacing w:before="100" w:beforeAutospacing="1" w:after="100" w:afterAutospacing="1"/>
              <w:rPr>
                <w:rFonts w:ascii="Times New Roman" w:hAnsi="Times New Roman"/>
                <w:szCs w:val="20"/>
                <w:lang w:val="lt-LT"/>
              </w:rPr>
            </w:pPr>
            <w:r w:rsidRPr="003E39EB">
              <w:rPr>
                <w:rFonts w:ascii="Times New Roman" w:hAnsi="Times New Roman"/>
                <w:szCs w:val="20"/>
                <w:lang w:val="lt-LT"/>
              </w:rPr>
              <w:t xml:space="preserve">Mitybos išlaidos neįgyvendintos pagal planą, kadangi 2025 m. kovo mėn.  </w:t>
            </w:r>
            <w:proofErr w:type="spellStart"/>
            <w:r w:rsidRPr="003E39EB">
              <w:rPr>
                <w:rFonts w:ascii="Times New Roman" w:hAnsi="Times New Roman"/>
                <w:szCs w:val="20"/>
                <w:lang w:val="lt-LT"/>
              </w:rPr>
              <w:t>EcoCost</w:t>
            </w:r>
            <w:proofErr w:type="spellEnd"/>
            <w:r w:rsidRPr="003E39EB">
              <w:rPr>
                <w:rFonts w:ascii="Times New Roman" w:hAnsi="Times New Roman"/>
                <w:szCs w:val="20"/>
                <w:lang w:val="lt-LT"/>
              </w:rPr>
              <w:t xml:space="preserve"> sistemoje patvirtintos sąskaitos  nebuvo apmokėtos. Mokėjimai atlikti 2025-04-11.</w:t>
            </w:r>
          </w:p>
        </w:tc>
      </w:tr>
    </w:tbl>
    <w:p w:rsidR="004B7965" w:rsidRPr="00CA50FF" w:rsidRDefault="004B7965" w:rsidP="004B7965">
      <w:pPr>
        <w:widowControl w:val="0"/>
        <w:ind w:firstLine="993"/>
        <w:jc w:val="both"/>
        <w:outlineLvl w:val="0"/>
        <w:rPr>
          <w:sz w:val="20"/>
        </w:rPr>
      </w:pPr>
    </w:p>
    <w:p w:rsidR="004B7965" w:rsidRPr="00CA50FF" w:rsidRDefault="004B7965" w:rsidP="004B7965">
      <w:pPr>
        <w:ind w:firstLine="993"/>
        <w:rPr>
          <w:sz w:val="20"/>
        </w:rPr>
      </w:pPr>
      <w:r w:rsidRPr="00CA50FF">
        <w:t>2. Biudžeto išlaidų sąmatų vykdymas, kai yra viršyti patvirtinti asignavimai.</w:t>
      </w:r>
      <w:r w:rsidRPr="00CA50FF">
        <w:rPr>
          <w:sz w:val="20"/>
        </w:rPr>
        <w:t xml:space="preserve"> </w:t>
      </w:r>
    </w:p>
    <w:p w:rsidR="004B7965" w:rsidRPr="00CA50FF" w:rsidRDefault="004B7965" w:rsidP="004B7965">
      <w:pPr>
        <w:widowControl w:val="0"/>
        <w:ind w:firstLine="993"/>
        <w:jc w:val="both"/>
        <w:outlineLvl w:val="0"/>
        <w:rPr>
          <w:sz w:val="20"/>
        </w:rPr>
      </w:pPr>
    </w:p>
    <w:p w:rsidR="004B7965" w:rsidRPr="00CA50FF" w:rsidRDefault="004B7965" w:rsidP="004B7965">
      <w:pPr>
        <w:widowControl w:val="0"/>
        <w:jc w:val="right"/>
        <w:outlineLvl w:val="0"/>
        <w:rPr>
          <w:sz w:val="20"/>
        </w:rPr>
      </w:pPr>
      <w:r w:rsidRPr="00CA50FF">
        <w:rPr>
          <w:sz w:val="20"/>
        </w:rPr>
        <w:t>(Reikšminga suma – 100 €)</w:t>
      </w:r>
    </w:p>
    <w:p w:rsidR="004B7965" w:rsidRPr="00CA50FF" w:rsidRDefault="004B7965" w:rsidP="004B7965">
      <w:pPr>
        <w:widowControl w:val="0"/>
        <w:jc w:val="right"/>
        <w:outlineLvl w:val="0"/>
        <w:rPr>
          <w:sz w:val="20"/>
        </w:rPr>
      </w:pPr>
      <w:r w:rsidRPr="00CA50FF">
        <w:rPr>
          <w:sz w:val="20"/>
        </w:rPr>
        <w:t>(Tikslumas – eurai, ct)</w:t>
      </w:r>
    </w:p>
    <w:p w:rsidR="005A2B1F" w:rsidRPr="00CA50FF" w:rsidRDefault="005A2B1F"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4"/>
        <w:gridCol w:w="1345"/>
        <w:gridCol w:w="1326"/>
        <w:gridCol w:w="6113"/>
      </w:tblGrid>
      <w:tr w:rsidR="00F67EA0" w:rsidRPr="00CA50FF" w:rsidTr="008C4365">
        <w:trPr>
          <w:tblHeader/>
        </w:trPr>
        <w:tc>
          <w:tcPr>
            <w:tcW w:w="845"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Lėšų šaltinis</w:t>
            </w:r>
          </w:p>
        </w:tc>
        <w:tc>
          <w:tcPr>
            <w:tcW w:w="1361"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Išlaidų straipsnis</w:t>
            </w:r>
          </w:p>
        </w:tc>
        <w:tc>
          <w:tcPr>
            <w:tcW w:w="1333"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Patvirtintų asignavimų viršyta suma</w:t>
            </w:r>
          </w:p>
        </w:tc>
        <w:tc>
          <w:tcPr>
            <w:tcW w:w="6379"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Viršijimo priežastys</w:t>
            </w:r>
          </w:p>
        </w:tc>
      </w:tr>
      <w:tr w:rsidR="004B7965" w:rsidRPr="00CA50FF" w:rsidTr="008C4365">
        <w:tc>
          <w:tcPr>
            <w:tcW w:w="845" w:type="dxa"/>
            <w:vAlign w:val="center"/>
          </w:tcPr>
          <w:p w:rsidR="004B7965" w:rsidRPr="00CA50FF" w:rsidRDefault="005754BF" w:rsidP="005754BF">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szCs w:val="20"/>
                <w:lang w:val="lt-LT"/>
              </w:rPr>
              <w:t>-</w:t>
            </w:r>
          </w:p>
        </w:tc>
        <w:tc>
          <w:tcPr>
            <w:tcW w:w="1361" w:type="dxa"/>
            <w:vAlign w:val="center"/>
          </w:tcPr>
          <w:p w:rsidR="004B7965" w:rsidRPr="00CA50FF" w:rsidRDefault="005754BF" w:rsidP="005754BF">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szCs w:val="20"/>
                <w:lang w:val="lt-LT"/>
              </w:rPr>
              <w:t>-</w:t>
            </w:r>
          </w:p>
        </w:tc>
        <w:tc>
          <w:tcPr>
            <w:tcW w:w="1333" w:type="dxa"/>
            <w:vAlign w:val="center"/>
          </w:tcPr>
          <w:p w:rsidR="004B7965" w:rsidRPr="00CA50FF" w:rsidRDefault="005754BF" w:rsidP="005754BF">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szCs w:val="20"/>
                <w:lang w:val="lt-LT"/>
              </w:rPr>
              <w:t>-</w:t>
            </w:r>
          </w:p>
        </w:tc>
        <w:tc>
          <w:tcPr>
            <w:tcW w:w="6379" w:type="dxa"/>
          </w:tcPr>
          <w:p w:rsidR="004B7965" w:rsidRPr="00CA50FF" w:rsidRDefault="005754BF" w:rsidP="005754BF">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szCs w:val="20"/>
                <w:lang w:val="lt-LT"/>
              </w:rPr>
              <w:t>-</w:t>
            </w:r>
          </w:p>
        </w:tc>
      </w:tr>
    </w:tbl>
    <w:p w:rsidR="00C27508" w:rsidRPr="00CA50FF" w:rsidRDefault="00C27508" w:rsidP="004B7965">
      <w:pPr>
        <w:widowControl w:val="0"/>
        <w:jc w:val="both"/>
        <w:outlineLvl w:val="0"/>
        <w:rPr>
          <w:b/>
          <w:bCs/>
          <w:szCs w:val="24"/>
        </w:rPr>
      </w:pPr>
    </w:p>
    <w:p w:rsidR="004B7965" w:rsidRPr="00CA50FF" w:rsidRDefault="004B7965" w:rsidP="004B7965">
      <w:pPr>
        <w:ind w:firstLine="993"/>
      </w:pPr>
      <w:r w:rsidRPr="00CA50FF">
        <w:t xml:space="preserve">3. Pagal paraiškas gauti ir nepanaudoti asignavimai. </w:t>
      </w:r>
    </w:p>
    <w:p w:rsidR="004B7965" w:rsidRPr="00CA50FF" w:rsidRDefault="004B7965" w:rsidP="004B7965">
      <w:pPr>
        <w:widowControl w:val="0"/>
        <w:jc w:val="right"/>
        <w:outlineLvl w:val="0"/>
        <w:rPr>
          <w:sz w:val="20"/>
        </w:rPr>
      </w:pPr>
      <w:bookmarkStart w:id="0" w:name="_Hlk121080642"/>
      <w:r w:rsidRPr="00CA50FF">
        <w:rPr>
          <w:sz w:val="20"/>
        </w:rPr>
        <w:t>(Reikšminga suma – 500 €)</w:t>
      </w:r>
    </w:p>
    <w:p w:rsidR="004B7965" w:rsidRPr="00CA50FF" w:rsidRDefault="004B7965" w:rsidP="004B7965">
      <w:pPr>
        <w:widowControl w:val="0"/>
        <w:jc w:val="right"/>
        <w:outlineLvl w:val="0"/>
        <w:rPr>
          <w:b/>
          <w:bCs/>
          <w:szCs w:val="24"/>
        </w:rPr>
      </w:pPr>
      <w:r w:rsidRPr="00CA50FF">
        <w:rPr>
          <w:sz w:val="20"/>
        </w:rPr>
        <w:t>(Tikslumas – eurai, ct)</w:t>
      </w:r>
    </w:p>
    <w:p w:rsidR="004B7965" w:rsidRPr="00CA50FF" w:rsidRDefault="004B7965"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3"/>
        <w:gridCol w:w="1361"/>
        <w:gridCol w:w="1321"/>
        <w:gridCol w:w="6103"/>
      </w:tblGrid>
      <w:tr w:rsidR="00F67EA0" w:rsidRPr="00CA50FF" w:rsidTr="009C0768">
        <w:trPr>
          <w:tblHeader/>
        </w:trPr>
        <w:tc>
          <w:tcPr>
            <w:tcW w:w="843" w:type="dxa"/>
            <w:vAlign w:val="center"/>
          </w:tcPr>
          <w:bookmarkEnd w:id="0"/>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Lėšų šaltinis</w:t>
            </w:r>
          </w:p>
        </w:tc>
        <w:tc>
          <w:tcPr>
            <w:tcW w:w="1361"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 xml:space="preserve">Nepanaudota gautų  asignavimų suma iš viso </w:t>
            </w:r>
          </w:p>
        </w:tc>
        <w:tc>
          <w:tcPr>
            <w:tcW w:w="1321"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Išlaidų straipsnis</w:t>
            </w:r>
          </w:p>
        </w:tc>
        <w:tc>
          <w:tcPr>
            <w:tcW w:w="6103" w:type="dxa"/>
            <w:vAlign w:val="center"/>
          </w:tcPr>
          <w:p w:rsidR="004B7965" w:rsidRPr="00CA50FF" w:rsidRDefault="004B7965" w:rsidP="004B7965">
            <w:pPr>
              <w:widowControl w:val="0"/>
              <w:jc w:val="center"/>
              <w:outlineLvl w:val="0"/>
              <w:rPr>
                <w:rFonts w:ascii="Times New Roman" w:eastAsia="Times New Roman" w:hAnsi="Times New Roman"/>
                <w:szCs w:val="20"/>
                <w:lang w:val="lt-LT"/>
              </w:rPr>
            </w:pPr>
            <w:r w:rsidRPr="00CA50FF">
              <w:rPr>
                <w:rFonts w:ascii="Times New Roman" w:eastAsia="Times New Roman" w:hAnsi="Times New Roman"/>
                <w:b/>
                <w:bCs/>
                <w:szCs w:val="20"/>
                <w:lang w:val="lt-LT" w:eastAsia="lt-LT"/>
              </w:rPr>
              <w:t>Nepanaudojimo priežastys</w:t>
            </w:r>
          </w:p>
        </w:tc>
      </w:tr>
      <w:tr w:rsidR="004B7965" w:rsidRPr="00CA50FF" w:rsidTr="009C0768">
        <w:tc>
          <w:tcPr>
            <w:tcW w:w="843" w:type="dxa"/>
          </w:tcPr>
          <w:p w:rsidR="004B7965" w:rsidRPr="00C145B4" w:rsidRDefault="009C0768" w:rsidP="009C0768">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w:t>
            </w:r>
          </w:p>
        </w:tc>
        <w:tc>
          <w:tcPr>
            <w:tcW w:w="1361" w:type="dxa"/>
          </w:tcPr>
          <w:p w:rsidR="004B7965" w:rsidRPr="00C145B4" w:rsidRDefault="009C0768" w:rsidP="009C0768">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w:t>
            </w:r>
          </w:p>
        </w:tc>
        <w:tc>
          <w:tcPr>
            <w:tcW w:w="1321" w:type="dxa"/>
          </w:tcPr>
          <w:p w:rsidR="004B7965" w:rsidRPr="00C145B4" w:rsidRDefault="009C0768" w:rsidP="009C0768">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w:t>
            </w:r>
          </w:p>
        </w:tc>
        <w:tc>
          <w:tcPr>
            <w:tcW w:w="6103" w:type="dxa"/>
          </w:tcPr>
          <w:p w:rsidR="004B7965" w:rsidRPr="00C145B4" w:rsidRDefault="009C0768" w:rsidP="009C0768">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w:t>
            </w:r>
          </w:p>
        </w:tc>
      </w:tr>
    </w:tbl>
    <w:p w:rsidR="004B7965" w:rsidRPr="00CA50FF" w:rsidRDefault="004B7965" w:rsidP="004B7965">
      <w:pPr>
        <w:jc w:val="both"/>
        <w:rPr>
          <w:szCs w:val="24"/>
        </w:rPr>
      </w:pPr>
    </w:p>
    <w:p w:rsidR="009972FA" w:rsidRPr="00CA50FF" w:rsidRDefault="008D0018">
      <w:pPr>
        <w:tabs>
          <w:tab w:val="left" w:pos="540"/>
        </w:tabs>
        <w:ind w:firstLine="567"/>
        <w:jc w:val="center"/>
        <w:rPr>
          <w:b/>
          <w:bCs/>
          <w:szCs w:val="24"/>
          <w:lang w:eastAsia="lt-LT"/>
        </w:rPr>
      </w:pPr>
      <w:r w:rsidRPr="00CA50FF">
        <w:rPr>
          <w:b/>
          <w:bCs/>
          <w:szCs w:val="24"/>
          <w:lang w:eastAsia="lt-LT"/>
        </w:rPr>
        <w:t>V SKYRIUS</w:t>
      </w:r>
    </w:p>
    <w:p w:rsidR="009972FA" w:rsidRPr="00CA50FF" w:rsidRDefault="008D0018">
      <w:pPr>
        <w:tabs>
          <w:tab w:val="left" w:pos="540"/>
        </w:tabs>
        <w:ind w:firstLine="567"/>
        <w:jc w:val="center"/>
        <w:rPr>
          <w:b/>
          <w:bCs/>
          <w:szCs w:val="24"/>
          <w:lang w:eastAsia="lt-LT"/>
        </w:rPr>
      </w:pPr>
      <w:r w:rsidRPr="00CA50FF">
        <w:rPr>
          <w:b/>
          <w:bCs/>
          <w:szCs w:val="24"/>
          <w:lang w:eastAsia="lt-LT"/>
        </w:rPr>
        <w:t>KITA INFORMACIJA</w:t>
      </w:r>
      <w:bookmarkStart w:id="1" w:name="_GoBack"/>
      <w:bookmarkEnd w:id="1"/>
    </w:p>
    <w:p w:rsidR="009972FA" w:rsidRPr="00CA50FF" w:rsidRDefault="009972FA">
      <w:pPr>
        <w:tabs>
          <w:tab w:val="left" w:pos="540"/>
        </w:tabs>
        <w:jc w:val="both"/>
        <w:rPr>
          <w:szCs w:val="24"/>
          <w:lang w:eastAsia="lt-LT"/>
        </w:rPr>
      </w:pPr>
    </w:p>
    <w:p w:rsidR="004B7965" w:rsidRPr="00CA50FF" w:rsidRDefault="00716DD0" w:rsidP="001A44D7">
      <w:pPr>
        <w:pStyle w:val="Sraopastraipa"/>
        <w:widowControl w:val="0"/>
        <w:numPr>
          <w:ilvl w:val="0"/>
          <w:numId w:val="5"/>
        </w:numPr>
        <w:jc w:val="both"/>
        <w:rPr>
          <w:bCs/>
          <w:szCs w:val="24"/>
        </w:rPr>
      </w:pPr>
      <w:r w:rsidRPr="00CA50FF">
        <w:rPr>
          <w:bCs/>
          <w:szCs w:val="24"/>
        </w:rPr>
        <w:t xml:space="preserve">Mokėtinos sumos </w:t>
      </w:r>
      <w:r w:rsidR="004B7965" w:rsidRPr="00CA50FF">
        <w:rPr>
          <w:bCs/>
          <w:szCs w:val="24"/>
        </w:rPr>
        <w:t>2025 m. kovo 31 dienai</w:t>
      </w:r>
      <w:r w:rsidR="00B80BD9">
        <w:rPr>
          <w:bCs/>
          <w:szCs w:val="24"/>
        </w:rPr>
        <w:t xml:space="preserve"> </w:t>
      </w:r>
      <w:r w:rsidR="0065606D">
        <w:rPr>
          <w:bCs/>
          <w:szCs w:val="24"/>
        </w:rPr>
        <w:t>31 676,31</w:t>
      </w:r>
      <w:r w:rsidR="004B7965" w:rsidRPr="00CA50FF">
        <w:rPr>
          <w:bCs/>
          <w:szCs w:val="24"/>
        </w:rPr>
        <w:t xml:space="preserve"> €, tame skaičiuje:</w:t>
      </w:r>
    </w:p>
    <w:p w:rsidR="004B7965" w:rsidRPr="00CA50FF" w:rsidRDefault="004B7965" w:rsidP="004B7965">
      <w:pPr>
        <w:widowControl w:val="0"/>
        <w:jc w:val="right"/>
        <w:rPr>
          <w:bCs/>
          <w:sz w:val="20"/>
        </w:rPr>
      </w:pPr>
      <w:r w:rsidRPr="00CA50FF">
        <w:rPr>
          <w:bCs/>
          <w:sz w:val="20"/>
        </w:rPr>
        <w:t>(Tikslumas – eurai, ct)</w:t>
      </w:r>
    </w:p>
    <w:p w:rsidR="00547CEA" w:rsidRPr="00CA50FF" w:rsidRDefault="00547CEA" w:rsidP="004B7965">
      <w:pPr>
        <w:widowControl w:val="0"/>
        <w:jc w:val="right"/>
        <w:rPr>
          <w:bCs/>
          <w:sz w:val="20"/>
        </w:rPr>
      </w:pPr>
    </w:p>
    <w:tbl>
      <w:tblPr>
        <w:tblStyle w:val="TableGrid2"/>
        <w:tblW w:w="0" w:type="auto"/>
        <w:tblLook w:val="04A0" w:firstRow="1" w:lastRow="0" w:firstColumn="1" w:lastColumn="0" w:noHBand="0" w:noVBand="1"/>
      </w:tblPr>
      <w:tblGrid>
        <w:gridCol w:w="324"/>
        <w:gridCol w:w="4646"/>
        <w:gridCol w:w="270"/>
        <w:gridCol w:w="1276"/>
        <w:gridCol w:w="3112"/>
      </w:tblGrid>
      <w:tr w:rsidR="00F67EA0" w:rsidRPr="00CA50FF" w:rsidTr="00716DD0">
        <w:tc>
          <w:tcPr>
            <w:tcW w:w="4970" w:type="dxa"/>
            <w:gridSpan w:val="2"/>
            <w:tcBorders>
              <w:right w:val="nil"/>
            </w:tcBorders>
          </w:tcPr>
          <w:p w:rsidR="004B7965" w:rsidRPr="00CA50FF" w:rsidRDefault="004B7965" w:rsidP="004B7965">
            <w:pPr>
              <w:widowControl w:val="0"/>
              <w:jc w:val="both"/>
              <w:rPr>
                <w:rFonts w:ascii="Times New Roman" w:eastAsia="Times New Roman" w:hAnsi="Times New Roman"/>
                <w:b/>
                <w:bCs/>
                <w:szCs w:val="20"/>
                <w:lang w:val="lt-LT"/>
              </w:rPr>
            </w:pPr>
            <w:r w:rsidRPr="00CA50FF">
              <w:rPr>
                <w:rFonts w:ascii="Times New Roman" w:eastAsia="Times New Roman" w:hAnsi="Times New Roman"/>
                <w:b/>
                <w:bCs/>
                <w:szCs w:val="20"/>
                <w:lang w:val="lt-LT"/>
              </w:rPr>
              <w:t>Finansavimo šaltinis ir ekonominės klasifikacijos straipsnis</w:t>
            </w:r>
          </w:p>
        </w:tc>
        <w:tc>
          <w:tcPr>
            <w:tcW w:w="270" w:type="dxa"/>
            <w:tcBorders>
              <w:left w:val="nil"/>
            </w:tcBorders>
          </w:tcPr>
          <w:p w:rsidR="004B7965" w:rsidRPr="00CA50FF" w:rsidRDefault="004B7965" w:rsidP="004B7965">
            <w:pPr>
              <w:widowControl w:val="0"/>
              <w:jc w:val="right"/>
              <w:rPr>
                <w:rFonts w:ascii="Times New Roman" w:eastAsia="Times New Roman" w:hAnsi="Times New Roman"/>
                <w:b/>
                <w:bCs/>
                <w:szCs w:val="20"/>
                <w:lang w:val="lt-LT"/>
              </w:rPr>
            </w:pPr>
          </w:p>
        </w:tc>
        <w:tc>
          <w:tcPr>
            <w:tcW w:w="1276" w:type="dxa"/>
            <w:tcBorders>
              <w:left w:val="nil"/>
              <w:right w:val="single" w:sz="4" w:space="0" w:color="auto"/>
            </w:tcBorders>
          </w:tcPr>
          <w:p w:rsidR="00716DD0" w:rsidRPr="00CA50FF" w:rsidRDefault="00716DD0" w:rsidP="004B7965">
            <w:pPr>
              <w:widowControl w:val="0"/>
              <w:jc w:val="center"/>
              <w:rPr>
                <w:rFonts w:ascii="Times New Roman" w:eastAsia="Times New Roman" w:hAnsi="Times New Roman"/>
                <w:b/>
                <w:bCs/>
                <w:szCs w:val="20"/>
                <w:lang w:val="lt-LT"/>
              </w:rPr>
            </w:pPr>
            <w:r w:rsidRPr="00CA50FF">
              <w:rPr>
                <w:rFonts w:ascii="Times New Roman" w:eastAsia="Times New Roman" w:hAnsi="Times New Roman"/>
                <w:b/>
                <w:bCs/>
                <w:szCs w:val="20"/>
                <w:lang w:val="lt-LT"/>
              </w:rPr>
              <w:t>Suma</w:t>
            </w:r>
          </w:p>
        </w:tc>
        <w:tc>
          <w:tcPr>
            <w:tcW w:w="3112" w:type="dxa"/>
            <w:tcBorders>
              <w:left w:val="single" w:sz="4" w:space="0" w:color="auto"/>
              <w:right w:val="single" w:sz="4" w:space="0" w:color="auto"/>
            </w:tcBorders>
          </w:tcPr>
          <w:p w:rsidR="004B7965" w:rsidRPr="00CA50FF" w:rsidRDefault="00716DD0" w:rsidP="004B7965">
            <w:pPr>
              <w:widowControl w:val="0"/>
              <w:jc w:val="center"/>
              <w:rPr>
                <w:rFonts w:ascii="Times New Roman" w:eastAsia="Times New Roman" w:hAnsi="Times New Roman"/>
                <w:b/>
                <w:bCs/>
                <w:szCs w:val="20"/>
                <w:lang w:val="lt-LT"/>
              </w:rPr>
            </w:pPr>
            <w:r w:rsidRPr="00CA50FF">
              <w:rPr>
                <w:rFonts w:ascii="Times New Roman" w:eastAsia="Times New Roman" w:hAnsi="Times New Roman"/>
                <w:b/>
                <w:bCs/>
                <w:szCs w:val="20"/>
                <w:lang w:val="lt-LT"/>
              </w:rPr>
              <w:t>Pastaba</w:t>
            </w:r>
          </w:p>
        </w:tc>
      </w:tr>
      <w:tr w:rsidR="00F67EA0" w:rsidRPr="00CA50FF" w:rsidTr="00716DD0">
        <w:tc>
          <w:tcPr>
            <w:tcW w:w="4970" w:type="dxa"/>
            <w:gridSpan w:val="2"/>
            <w:tcBorders>
              <w:right w:val="nil"/>
            </w:tcBorders>
          </w:tcPr>
          <w:p w:rsidR="004B7965" w:rsidRPr="00CA50FF" w:rsidRDefault="004B7965" w:rsidP="004B7965">
            <w:pPr>
              <w:widowControl w:val="0"/>
              <w:jc w:val="both"/>
              <w:rPr>
                <w:rFonts w:ascii="Times New Roman" w:eastAsia="Times New Roman" w:hAnsi="Times New Roman"/>
                <w:i/>
                <w:iCs/>
                <w:sz w:val="22"/>
                <w:lang w:val="lt-LT"/>
              </w:rPr>
            </w:pPr>
            <w:r w:rsidRPr="00CA50FF">
              <w:rPr>
                <w:rFonts w:ascii="Times New Roman" w:eastAsia="Times New Roman" w:hAnsi="Times New Roman"/>
                <w:i/>
                <w:iCs/>
                <w:sz w:val="22"/>
                <w:lang w:val="lt-LT"/>
              </w:rPr>
              <w:t>14</w:t>
            </w:r>
            <w:r w:rsidR="001A44D7" w:rsidRPr="00CA50FF">
              <w:rPr>
                <w:rFonts w:ascii="Times New Roman" w:eastAsia="Times New Roman" w:hAnsi="Times New Roman"/>
                <w:i/>
                <w:iCs/>
                <w:sz w:val="22"/>
                <w:lang w:val="lt-LT"/>
              </w:rPr>
              <w:t>7</w:t>
            </w:r>
            <w:r w:rsidRPr="00CA50FF">
              <w:rPr>
                <w:rFonts w:ascii="Times New Roman" w:eastAsia="Times New Roman" w:hAnsi="Times New Roman"/>
                <w:i/>
                <w:iCs/>
                <w:sz w:val="22"/>
                <w:lang w:val="lt-LT"/>
              </w:rPr>
              <w:t xml:space="preserve">1 </w:t>
            </w:r>
            <w:r w:rsidR="005754BF" w:rsidRPr="00CA50FF">
              <w:rPr>
                <w:rFonts w:ascii="Times New Roman" w:eastAsia="Times New Roman" w:hAnsi="Times New Roman"/>
                <w:i/>
                <w:iCs/>
                <w:sz w:val="22"/>
                <w:lang w:val="lt-LT"/>
              </w:rPr>
              <w:t>Valstybės biudžeto</w:t>
            </w:r>
            <w:r w:rsidRPr="00CA50FF">
              <w:rPr>
                <w:rFonts w:ascii="Times New Roman" w:eastAsia="Times New Roman" w:hAnsi="Times New Roman"/>
                <w:i/>
                <w:iCs/>
                <w:sz w:val="22"/>
                <w:lang w:val="lt-LT"/>
              </w:rPr>
              <w:t xml:space="preserve"> lėšos</w:t>
            </w:r>
          </w:p>
        </w:tc>
        <w:tc>
          <w:tcPr>
            <w:tcW w:w="270" w:type="dxa"/>
            <w:tcBorders>
              <w:left w:val="nil"/>
            </w:tcBorders>
          </w:tcPr>
          <w:p w:rsidR="004B7965" w:rsidRPr="00CA50FF" w:rsidRDefault="004B7965" w:rsidP="004B7965">
            <w:pPr>
              <w:widowControl w:val="0"/>
              <w:jc w:val="right"/>
              <w:rPr>
                <w:rFonts w:ascii="Times New Roman" w:eastAsia="Times New Roman" w:hAnsi="Times New Roman"/>
                <w:sz w:val="22"/>
                <w:lang w:val="lt-LT"/>
              </w:rPr>
            </w:pPr>
          </w:p>
        </w:tc>
        <w:tc>
          <w:tcPr>
            <w:tcW w:w="1276" w:type="dxa"/>
            <w:tcBorders>
              <w:left w:val="nil"/>
              <w:right w:val="single" w:sz="4" w:space="0" w:color="auto"/>
            </w:tcBorders>
          </w:tcPr>
          <w:p w:rsidR="004B7965" w:rsidRPr="00CA50FF" w:rsidRDefault="00B83A18" w:rsidP="004B7965">
            <w:pPr>
              <w:widowControl w:val="0"/>
              <w:jc w:val="center"/>
              <w:rPr>
                <w:rFonts w:ascii="Times New Roman" w:eastAsia="Times New Roman" w:hAnsi="Times New Roman"/>
                <w:i/>
                <w:sz w:val="22"/>
                <w:lang w:val="lt-LT"/>
              </w:rPr>
            </w:pPr>
            <w:r>
              <w:rPr>
                <w:rFonts w:ascii="Times New Roman" w:eastAsia="Times New Roman" w:hAnsi="Times New Roman"/>
                <w:i/>
                <w:sz w:val="22"/>
                <w:lang w:val="lt-LT"/>
              </w:rPr>
              <w:t>324,28</w:t>
            </w:r>
          </w:p>
        </w:tc>
        <w:tc>
          <w:tcPr>
            <w:tcW w:w="3112" w:type="dxa"/>
            <w:tcBorders>
              <w:left w:val="single" w:sz="4" w:space="0" w:color="auto"/>
              <w:right w:val="single" w:sz="4" w:space="0" w:color="auto"/>
            </w:tcBorders>
          </w:tcPr>
          <w:p w:rsidR="004B7965" w:rsidRPr="00CA50FF" w:rsidRDefault="004B7965" w:rsidP="004B7965">
            <w:pPr>
              <w:widowControl w:val="0"/>
              <w:jc w:val="center"/>
              <w:rPr>
                <w:rFonts w:ascii="Times New Roman" w:eastAsia="Times New Roman" w:hAnsi="Times New Roman"/>
                <w:sz w:val="22"/>
                <w:lang w:val="lt-LT"/>
              </w:rPr>
            </w:pPr>
          </w:p>
        </w:tc>
      </w:tr>
      <w:tr w:rsidR="007410AC" w:rsidRPr="00CA50FF" w:rsidTr="00716DD0">
        <w:tc>
          <w:tcPr>
            <w:tcW w:w="324" w:type="dxa"/>
            <w:tcBorders>
              <w:right w:val="nil"/>
            </w:tcBorders>
          </w:tcPr>
          <w:p w:rsidR="007410AC" w:rsidRPr="00887961" w:rsidRDefault="007410AC" w:rsidP="004B7965">
            <w:pPr>
              <w:widowControl w:val="0"/>
              <w:jc w:val="both"/>
              <w:rPr>
                <w:rFonts w:ascii="Times New Roman" w:hAnsi="Times New Roman"/>
                <w:sz w:val="22"/>
              </w:rPr>
            </w:pPr>
          </w:p>
        </w:tc>
        <w:tc>
          <w:tcPr>
            <w:tcW w:w="4646" w:type="dxa"/>
            <w:tcBorders>
              <w:left w:val="nil"/>
              <w:right w:val="nil"/>
            </w:tcBorders>
          </w:tcPr>
          <w:p w:rsidR="007410AC" w:rsidRPr="00887961" w:rsidRDefault="007410AC" w:rsidP="004B7965">
            <w:pPr>
              <w:widowControl w:val="0"/>
              <w:jc w:val="both"/>
              <w:rPr>
                <w:rFonts w:ascii="Times New Roman" w:hAnsi="Times New Roman"/>
              </w:rPr>
            </w:pPr>
            <w:r w:rsidRPr="00887961">
              <w:rPr>
                <w:rFonts w:ascii="Times New Roman" w:eastAsia="Times New Roman" w:hAnsi="Times New Roman"/>
                <w:szCs w:val="20"/>
                <w:lang w:val="lt-LT"/>
              </w:rPr>
              <w:t>2.1.2.1.1.1. Socialinio draudimo įmokos</w:t>
            </w:r>
          </w:p>
        </w:tc>
        <w:tc>
          <w:tcPr>
            <w:tcW w:w="270" w:type="dxa"/>
            <w:tcBorders>
              <w:left w:val="nil"/>
            </w:tcBorders>
          </w:tcPr>
          <w:p w:rsidR="007410AC" w:rsidRPr="00887961" w:rsidRDefault="007410AC" w:rsidP="004B7965">
            <w:pPr>
              <w:widowControl w:val="0"/>
              <w:jc w:val="right"/>
              <w:rPr>
                <w:rFonts w:ascii="Times New Roman" w:hAnsi="Times New Roman"/>
                <w:sz w:val="22"/>
              </w:rPr>
            </w:pPr>
          </w:p>
        </w:tc>
        <w:tc>
          <w:tcPr>
            <w:tcW w:w="1276" w:type="dxa"/>
            <w:tcBorders>
              <w:left w:val="nil"/>
              <w:right w:val="single" w:sz="4" w:space="0" w:color="auto"/>
            </w:tcBorders>
          </w:tcPr>
          <w:p w:rsidR="007410AC" w:rsidRPr="00FD0784" w:rsidRDefault="00371222" w:rsidP="004B7965">
            <w:pPr>
              <w:widowControl w:val="0"/>
              <w:jc w:val="center"/>
              <w:rPr>
                <w:rFonts w:ascii="Times New Roman" w:hAnsi="Times New Roman"/>
              </w:rPr>
            </w:pPr>
            <w:r w:rsidRPr="00FD0784">
              <w:rPr>
                <w:rFonts w:ascii="Times New Roman" w:hAnsi="Times New Roman"/>
              </w:rPr>
              <w:t>119,28</w:t>
            </w:r>
          </w:p>
        </w:tc>
        <w:tc>
          <w:tcPr>
            <w:tcW w:w="3112" w:type="dxa"/>
            <w:tcBorders>
              <w:left w:val="single" w:sz="4" w:space="0" w:color="auto"/>
              <w:right w:val="single" w:sz="4" w:space="0" w:color="auto"/>
            </w:tcBorders>
          </w:tcPr>
          <w:p w:rsidR="007410AC" w:rsidRPr="005B162E" w:rsidRDefault="005B162E" w:rsidP="00251FDF">
            <w:pPr>
              <w:widowControl w:val="0"/>
              <w:rPr>
                <w:rFonts w:ascii="Times New Roman" w:hAnsi="Times New Roman"/>
              </w:rPr>
            </w:pPr>
            <w:r w:rsidRPr="00CA50FF">
              <w:rPr>
                <w:rFonts w:ascii="Times New Roman" w:eastAsia="Times New Roman" w:hAnsi="Times New Roman"/>
                <w:szCs w:val="20"/>
                <w:lang w:val="lt-LT"/>
              </w:rPr>
              <w:t xml:space="preserve">Už kovo mėn. priskaitymas apmokamas sekantį mėn. iki </w:t>
            </w:r>
            <w:r>
              <w:rPr>
                <w:rFonts w:ascii="Times New Roman" w:eastAsia="Times New Roman" w:hAnsi="Times New Roman"/>
                <w:szCs w:val="20"/>
                <w:lang w:val="lt-LT"/>
              </w:rPr>
              <w:t>10</w:t>
            </w:r>
            <w:r w:rsidRPr="00CA50FF">
              <w:rPr>
                <w:rFonts w:ascii="Times New Roman" w:eastAsia="Times New Roman" w:hAnsi="Times New Roman"/>
                <w:szCs w:val="20"/>
                <w:lang w:val="lt-LT"/>
              </w:rPr>
              <w:t xml:space="preserve"> d.</w:t>
            </w:r>
          </w:p>
        </w:tc>
      </w:tr>
      <w:tr w:rsidR="009C0768" w:rsidRPr="00CA50FF" w:rsidTr="00716DD0">
        <w:tc>
          <w:tcPr>
            <w:tcW w:w="324" w:type="dxa"/>
            <w:tcBorders>
              <w:right w:val="nil"/>
            </w:tcBorders>
          </w:tcPr>
          <w:p w:rsidR="009C0768" w:rsidRPr="00887961" w:rsidRDefault="009C0768" w:rsidP="009C0768">
            <w:pPr>
              <w:widowControl w:val="0"/>
              <w:jc w:val="both"/>
              <w:rPr>
                <w:rFonts w:ascii="Times New Roman" w:hAnsi="Times New Roman"/>
                <w:sz w:val="22"/>
              </w:rPr>
            </w:pPr>
          </w:p>
        </w:tc>
        <w:tc>
          <w:tcPr>
            <w:tcW w:w="4646" w:type="dxa"/>
            <w:tcBorders>
              <w:left w:val="nil"/>
              <w:right w:val="nil"/>
            </w:tcBorders>
          </w:tcPr>
          <w:p w:rsidR="009C0768" w:rsidRPr="00887961" w:rsidRDefault="009C0768" w:rsidP="009C0768">
            <w:pPr>
              <w:widowControl w:val="0"/>
              <w:jc w:val="both"/>
              <w:rPr>
                <w:rFonts w:ascii="Times New Roman" w:hAnsi="Times New Roman"/>
              </w:rPr>
            </w:pPr>
            <w:r w:rsidRPr="00887961">
              <w:rPr>
                <w:rFonts w:ascii="Times New Roman" w:hAnsi="Times New Roman"/>
              </w:rPr>
              <w:t>2.2.1.1.1.21</w:t>
            </w:r>
            <w:r w:rsidRPr="00887961">
              <w:rPr>
                <w:rFonts w:ascii="Times New Roman" w:hAnsi="Times New Roman"/>
                <w:lang w:val="lt-LT"/>
              </w:rPr>
              <w:t>. Informacinių technologijų prekių ir paslaugų įsigijimo išlaidos</w:t>
            </w:r>
            <w:r w:rsidRPr="00887961">
              <w:rPr>
                <w:rFonts w:ascii="Times New Roman" w:hAnsi="Times New Roman"/>
              </w:rPr>
              <w:t xml:space="preserve"> </w:t>
            </w:r>
          </w:p>
        </w:tc>
        <w:tc>
          <w:tcPr>
            <w:tcW w:w="270" w:type="dxa"/>
            <w:tcBorders>
              <w:left w:val="nil"/>
            </w:tcBorders>
          </w:tcPr>
          <w:p w:rsidR="009C0768" w:rsidRPr="00887961" w:rsidRDefault="009C0768" w:rsidP="009C0768">
            <w:pPr>
              <w:widowControl w:val="0"/>
              <w:jc w:val="right"/>
              <w:rPr>
                <w:rFonts w:ascii="Times New Roman" w:hAnsi="Times New Roman"/>
                <w:sz w:val="22"/>
              </w:rPr>
            </w:pPr>
          </w:p>
        </w:tc>
        <w:tc>
          <w:tcPr>
            <w:tcW w:w="1276" w:type="dxa"/>
            <w:tcBorders>
              <w:left w:val="nil"/>
              <w:right w:val="single" w:sz="4" w:space="0" w:color="auto"/>
            </w:tcBorders>
          </w:tcPr>
          <w:p w:rsidR="009C0768" w:rsidRPr="00FD0784" w:rsidRDefault="009C0768" w:rsidP="009C0768">
            <w:pPr>
              <w:widowControl w:val="0"/>
              <w:jc w:val="center"/>
              <w:rPr>
                <w:rFonts w:ascii="Times New Roman" w:hAnsi="Times New Roman"/>
              </w:rPr>
            </w:pPr>
            <w:r w:rsidRPr="00FD0784">
              <w:rPr>
                <w:rFonts w:ascii="Times New Roman" w:hAnsi="Times New Roman"/>
              </w:rPr>
              <w:t>121,00</w:t>
            </w:r>
          </w:p>
        </w:tc>
        <w:tc>
          <w:tcPr>
            <w:tcW w:w="3112" w:type="dxa"/>
            <w:tcBorders>
              <w:left w:val="single" w:sz="4" w:space="0" w:color="auto"/>
              <w:right w:val="single" w:sz="4" w:space="0" w:color="auto"/>
            </w:tcBorders>
          </w:tcPr>
          <w:p w:rsidR="009C0768" w:rsidRPr="00CA50FF" w:rsidRDefault="009C0768" w:rsidP="009C0768">
            <w:pPr>
              <w:widowControl w:val="0"/>
              <w:rPr>
                <w:rFonts w:ascii="Times New Roman" w:eastAsia="Times New Roman" w:hAnsi="Times New Roman"/>
                <w:szCs w:val="20"/>
                <w:lang w:val="lt-LT"/>
              </w:rPr>
            </w:pPr>
            <w:r w:rsidRPr="00CA50FF">
              <w:rPr>
                <w:rFonts w:ascii="Times New Roman" w:eastAsia="Times New Roman" w:hAnsi="Times New Roman"/>
                <w:szCs w:val="20"/>
                <w:lang w:val="lt-LT"/>
              </w:rPr>
              <w:t>Gautos sąskaitos per paskutinę ketvirčio savaitę apmokėtos kito ketvirčio pirmomis dienomis</w:t>
            </w:r>
            <w:r w:rsidR="00FD0784">
              <w:rPr>
                <w:rFonts w:ascii="Times New Roman" w:eastAsia="Times New Roman" w:hAnsi="Times New Roman"/>
                <w:szCs w:val="20"/>
                <w:lang w:val="lt-LT"/>
              </w:rPr>
              <w:t>.</w:t>
            </w:r>
          </w:p>
        </w:tc>
      </w:tr>
      <w:tr w:rsidR="009C0768" w:rsidRPr="00CA50FF" w:rsidTr="00716DD0">
        <w:tc>
          <w:tcPr>
            <w:tcW w:w="324" w:type="dxa"/>
            <w:tcBorders>
              <w:right w:val="nil"/>
            </w:tcBorders>
          </w:tcPr>
          <w:p w:rsidR="009C0768" w:rsidRPr="00CA50FF" w:rsidRDefault="009C0768" w:rsidP="009C0768">
            <w:pPr>
              <w:widowControl w:val="0"/>
              <w:jc w:val="both"/>
              <w:rPr>
                <w:sz w:val="22"/>
              </w:rPr>
            </w:pPr>
          </w:p>
        </w:tc>
        <w:tc>
          <w:tcPr>
            <w:tcW w:w="4646" w:type="dxa"/>
            <w:tcBorders>
              <w:left w:val="nil"/>
              <w:right w:val="nil"/>
            </w:tcBorders>
          </w:tcPr>
          <w:p w:rsidR="009C0768" w:rsidRPr="005B162E" w:rsidRDefault="009C0768" w:rsidP="009C0768">
            <w:pPr>
              <w:widowControl w:val="0"/>
              <w:jc w:val="both"/>
            </w:pPr>
            <w:r w:rsidRPr="00CA50FF">
              <w:rPr>
                <w:rFonts w:ascii="Times New Roman" w:eastAsia="Times New Roman" w:hAnsi="Times New Roman"/>
                <w:szCs w:val="20"/>
                <w:lang w:val="lt-LT"/>
              </w:rPr>
              <w:t>2.2.1.1.1.30.</w:t>
            </w:r>
            <w:r>
              <w:rPr>
                <w:rFonts w:ascii="Times New Roman" w:eastAsia="Times New Roman" w:hAnsi="Times New Roman"/>
                <w:szCs w:val="20"/>
                <w:lang w:val="lt-LT"/>
              </w:rPr>
              <w:t xml:space="preserve"> </w:t>
            </w:r>
            <w:r w:rsidRPr="00CA50FF">
              <w:rPr>
                <w:rFonts w:ascii="Times New Roman" w:eastAsia="Times New Roman" w:hAnsi="Times New Roman"/>
                <w:szCs w:val="20"/>
                <w:lang w:val="lt-LT"/>
              </w:rPr>
              <w:t xml:space="preserve"> Kitų prekių ir paslaugų įsigijimo išlaidos</w:t>
            </w:r>
          </w:p>
        </w:tc>
        <w:tc>
          <w:tcPr>
            <w:tcW w:w="270" w:type="dxa"/>
            <w:tcBorders>
              <w:left w:val="nil"/>
            </w:tcBorders>
          </w:tcPr>
          <w:p w:rsidR="009C0768" w:rsidRPr="005B162E" w:rsidRDefault="009C0768" w:rsidP="009C0768">
            <w:pPr>
              <w:widowControl w:val="0"/>
              <w:jc w:val="right"/>
              <w:rPr>
                <w:sz w:val="22"/>
              </w:rPr>
            </w:pPr>
          </w:p>
        </w:tc>
        <w:tc>
          <w:tcPr>
            <w:tcW w:w="1276" w:type="dxa"/>
            <w:tcBorders>
              <w:left w:val="nil"/>
              <w:right w:val="single" w:sz="4" w:space="0" w:color="auto"/>
            </w:tcBorders>
          </w:tcPr>
          <w:p w:rsidR="009C0768" w:rsidRPr="00FD0784" w:rsidRDefault="009C0768" w:rsidP="009C0768">
            <w:pPr>
              <w:widowControl w:val="0"/>
              <w:jc w:val="center"/>
              <w:rPr>
                <w:rFonts w:ascii="Times New Roman" w:hAnsi="Times New Roman"/>
              </w:rPr>
            </w:pPr>
            <w:r w:rsidRPr="00FD0784">
              <w:rPr>
                <w:rFonts w:ascii="Times New Roman" w:hAnsi="Times New Roman"/>
              </w:rPr>
              <w:t>84,00</w:t>
            </w:r>
          </w:p>
        </w:tc>
        <w:tc>
          <w:tcPr>
            <w:tcW w:w="3112" w:type="dxa"/>
            <w:tcBorders>
              <w:left w:val="single" w:sz="4" w:space="0" w:color="auto"/>
              <w:right w:val="single" w:sz="4" w:space="0" w:color="auto"/>
            </w:tcBorders>
          </w:tcPr>
          <w:p w:rsidR="009C0768" w:rsidRPr="00CA50FF" w:rsidRDefault="00FD0784" w:rsidP="009C0768">
            <w:pPr>
              <w:widowControl w:val="0"/>
            </w:pPr>
            <w:r w:rsidRPr="00CA50FF">
              <w:rPr>
                <w:rFonts w:ascii="Times New Roman" w:eastAsia="Times New Roman" w:hAnsi="Times New Roman"/>
                <w:szCs w:val="20"/>
                <w:lang w:val="lt-LT"/>
              </w:rPr>
              <w:t>Gautos sąskaitos per paskutinę ketvirčio savaitę apmokėtos kito ketvirčio pirmomis dienomis</w:t>
            </w:r>
            <w:r>
              <w:rPr>
                <w:rFonts w:ascii="Times New Roman" w:eastAsia="Times New Roman" w:hAnsi="Times New Roman"/>
                <w:szCs w:val="20"/>
                <w:lang w:val="lt-LT"/>
              </w:rPr>
              <w:t>.</w:t>
            </w:r>
          </w:p>
        </w:tc>
      </w:tr>
      <w:tr w:rsidR="009C0768" w:rsidRPr="00CA50FF" w:rsidTr="00716DD0">
        <w:trPr>
          <w:trHeight w:val="436"/>
        </w:trPr>
        <w:tc>
          <w:tcPr>
            <w:tcW w:w="4970" w:type="dxa"/>
            <w:gridSpan w:val="2"/>
            <w:tcBorders>
              <w:right w:val="nil"/>
            </w:tcBorders>
          </w:tcPr>
          <w:p w:rsidR="009C0768" w:rsidRPr="00CA50FF" w:rsidRDefault="009C0768" w:rsidP="009C0768">
            <w:pPr>
              <w:widowControl w:val="0"/>
              <w:jc w:val="both"/>
              <w:rPr>
                <w:rFonts w:ascii="Times New Roman" w:eastAsia="Times New Roman" w:hAnsi="Times New Roman"/>
                <w:i/>
                <w:iCs/>
                <w:sz w:val="22"/>
                <w:lang w:val="lt-LT"/>
              </w:rPr>
            </w:pPr>
            <w:r w:rsidRPr="00CA50FF">
              <w:rPr>
                <w:rFonts w:ascii="Times New Roman" w:eastAsia="Times New Roman" w:hAnsi="Times New Roman"/>
                <w:i/>
                <w:iCs/>
                <w:sz w:val="22"/>
                <w:lang w:val="lt-LT"/>
              </w:rPr>
              <w:t>151 Savivaldybės biudžeto lėšos</w:t>
            </w:r>
          </w:p>
        </w:tc>
        <w:tc>
          <w:tcPr>
            <w:tcW w:w="270" w:type="dxa"/>
            <w:tcBorders>
              <w:left w:val="nil"/>
            </w:tcBorders>
          </w:tcPr>
          <w:p w:rsidR="009C0768" w:rsidRPr="00CA50FF" w:rsidRDefault="009C0768" w:rsidP="009C0768">
            <w:pPr>
              <w:widowControl w:val="0"/>
              <w:jc w:val="right"/>
              <w:rPr>
                <w:rFonts w:ascii="Times New Roman" w:eastAsia="Times New Roman" w:hAnsi="Times New Roman"/>
                <w:sz w:val="22"/>
                <w:lang w:val="lt-LT"/>
              </w:rPr>
            </w:pPr>
          </w:p>
        </w:tc>
        <w:tc>
          <w:tcPr>
            <w:tcW w:w="1276" w:type="dxa"/>
            <w:tcBorders>
              <w:left w:val="nil"/>
              <w:right w:val="single" w:sz="4" w:space="0" w:color="auto"/>
            </w:tcBorders>
          </w:tcPr>
          <w:p w:rsidR="009C0768" w:rsidRPr="00CA50FF" w:rsidRDefault="00B83A18" w:rsidP="009C0768">
            <w:pPr>
              <w:widowControl w:val="0"/>
              <w:jc w:val="center"/>
              <w:rPr>
                <w:rFonts w:ascii="Times New Roman" w:eastAsia="Times New Roman" w:hAnsi="Times New Roman"/>
                <w:i/>
                <w:sz w:val="22"/>
                <w:lang w:val="lt-LT"/>
              </w:rPr>
            </w:pPr>
            <w:r>
              <w:rPr>
                <w:rFonts w:ascii="Times New Roman" w:eastAsia="Times New Roman" w:hAnsi="Times New Roman"/>
                <w:i/>
                <w:sz w:val="22"/>
                <w:lang w:val="lt-LT"/>
              </w:rPr>
              <w:t>13573,24</w:t>
            </w:r>
          </w:p>
        </w:tc>
        <w:tc>
          <w:tcPr>
            <w:tcW w:w="3112" w:type="dxa"/>
            <w:tcBorders>
              <w:left w:val="single" w:sz="4" w:space="0" w:color="auto"/>
              <w:right w:val="single" w:sz="4" w:space="0" w:color="auto"/>
            </w:tcBorders>
          </w:tcPr>
          <w:p w:rsidR="009C0768" w:rsidRPr="00CA50FF" w:rsidRDefault="009C0768" w:rsidP="009C0768">
            <w:pPr>
              <w:widowControl w:val="0"/>
              <w:jc w:val="center"/>
              <w:rPr>
                <w:rFonts w:ascii="Times New Roman" w:eastAsia="Times New Roman" w:hAnsi="Times New Roman"/>
                <w:b/>
                <w:bCs/>
                <w:sz w:val="22"/>
                <w:lang w:val="lt-LT"/>
              </w:rPr>
            </w:pPr>
          </w:p>
        </w:tc>
      </w:tr>
      <w:tr w:rsidR="009C0768" w:rsidRPr="00CA50FF" w:rsidTr="00716DD0">
        <w:tc>
          <w:tcPr>
            <w:tcW w:w="324" w:type="dxa"/>
            <w:tcBorders>
              <w:right w:val="nil"/>
            </w:tcBorders>
          </w:tcPr>
          <w:p w:rsidR="009C0768" w:rsidRPr="00CA50FF" w:rsidRDefault="009C0768" w:rsidP="009C0768">
            <w:pPr>
              <w:widowControl w:val="0"/>
              <w:jc w:val="both"/>
              <w:rPr>
                <w:sz w:val="22"/>
                <w:lang w:val="lt-LT"/>
              </w:rPr>
            </w:pPr>
          </w:p>
        </w:tc>
        <w:tc>
          <w:tcPr>
            <w:tcW w:w="4646" w:type="dxa"/>
            <w:tcBorders>
              <w:left w:val="nil"/>
              <w:right w:val="nil"/>
            </w:tcBorders>
          </w:tcPr>
          <w:p w:rsidR="009C0768" w:rsidRPr="00CA50FF" w:rsidRDefault="009C0768" w:rsidP="009C0768">
            <w:pPr>
              <w:widowControl w:val="0"/>
              <w:jc w:val="both"/>
              <w:rPr>
                <w:rFonts w:ascii="Times New Roman" w:eastAsia="Times New Roman" w:hAnsi="Times New Roman"/>
                <w:szCs w:val="20"/>
                <w:lang w:val="lt-LT"/>
              </w:rPr>
            </w:pPr>
            <w:r w:rsidRPr="00CA50FF">
              <w:rPr>
                <w:rFonts w:ascii="Times New Roman" w:eastAsia="Times New Roman" w:hAnsi="Times New Roman"/>
                <w:szCs w:val="20"/>
                <w:lang w:val="lt-LT"/>
              </w:rPr>
              <w:t>2.1.2.1.1.1. Socialinio draudimo įmokos</w:t>
            </w:r>
          </w:p>
        </w:tc>
        <w:tc>
          <w:tcPr>
            <w:tcW w:w="270" w:type="dxa"/>
            <w:tcBorders>
              <w:left w:val="nil"/>
            </w:tcBorders>
          </w:tcPr>
          <w:p w:rsidR="009C0768" w:rsidRPr="00CA50FF" w:rsidRDefault="009C0768" w:rsidP="009C0768">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9C0768" w:rsidRPr="00CA50FF" w:rsidRDefault="003C531C" w:rsidP="009C0768">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283,61</w:t>
            </w:r>
          </w:p>
        </w:tc>
        <w:tc>
          <w:tcPr>
            <w:tcW w:w="3112" w:type="dxa"/>
            <w:tcBorders>
              <w:left w:val="single" w:sz="4" w:space="0" w:color="auto"/>
              <w:right w:val="single" w:sz="4" w:space="0" w:color="auto"/>
            </w:tcBorders>
          </w:tcPr>
          <w:p w:rsidR="009C0768" w:rsidRPr="00CA50FF" w:rsidRDefault="009C0768" w:rsidP="009C0768">
            <w:pPr>
              <w:widowControl w:val="0"/>
              <w:rPr>
                <w:rFonts w:ascii="Times New Roman" w:eastAsia="Times New Roman" w:hAnsi="Times New Roman"/>
                <w:szCs w:val="20"/>
                <w:lang w:val="lt-LT"/>
              </w:rPr>
            </w:pPr>
            <w:r w:rsidRPr="00CA50FF">
              <w:rPr>
                <w:rFonts w:ascii="Times New Roman" w:eastAsia="Times New Roman" w:hAnsi="Times New Roman"/>
                <w:szCs w:val="20"/>
                <w:lang w:val="lt-LT"/>
              </w:rPr>
              <w:t xml:space="preserve">Už kovo mėn. priskaitymas apmokamas sekantį mėn. iki </w:t>
            </w:r>
            <w:r>
              <w:rPr>
                <w:rFonts w:ascii="Times New Roman" w:eastAsia="Times New Roman" w:hAnsi="Times New Roman"/>
                <w:szCs w:val="20"/>
                <w:lang w:val="lt-LT"/>
              </w:rPr>
              <w:t>10</w:t>
            </w:r>
            <w:r w:rsidRPr="00CA50FF">
              <w:rPr>
                <w:rFonts w:ascii="Times New Roman" w:eastAsia="Times New Roman" w:hAnsi="Times New Roman"/>
                <w:szCs w:val="20"/>
                <w:lang w:val="lt-LT"/>
              </w:rPr>
              <w:t xml:space="preserve"> d.</w:t>
            </w:r>
          </w:p>
        </w:tc>
      </w:tr>
      <w:tr w:rsidR="009C0768" w:rsidRPr="00CA50FF" w:rsidTr="00716DD0">
        <w:tc>
          <w:tcPr>
            <w:tcW w:w="324" w:type="dxa"/>
            <w:tcBorders>
              <w:right w:val="nil"/>
            </w:tcBorders>
          </w:tcPr>
          <w:p w:rsidR="009C0768" w:rsidRPr="00CA50FF" w:rsidRDefault="009C0768" w:rsidP="009C0768">
            <w:pPr>
              <w:widowControl w:val="0"/>
              <w:jc w:val="both"/>
              <w:rPr>
                <w:rFonts w:ascii="Times New Roman" w:eastAsia="Times New Roman" w:hAnsi="Times New Roman"/>
                <w:sz w:val="22"/>
                <w:lang w:val="lt-LT"/>
              </w:rPr>
            </w:pPr>
          </w:p>
        </w:tc>
        <w:tc>
          <w:tcPr>
            <w:tcW w:w="4646" w:type="dxa"/>
            <w:tcBorders>
              <w:left w:val="nil"/>
              <w:right w:val="nil"/>
            </w:tcBorders>
          </w:tcPr>
          <w:p w:rsidR="009C0768" w:rsidRPr="00CA50FF" w:rsidRDefault="009C0768" w:rsidP="009C0768">
            <w:pPr>
              <w:widowControl w:val="0"/>
              <w:jc w:val="both"/>
              <w:rPr>
                <w:rFonts w:ascii="Times New Roman" w:eastAsia="Times New Roman" w:hAnsi="Times New Roman"/>
                <w:szCs w:val="20"/>
                <w:lang w:val="lt-LT"/>
              </w:rPr>
            </w:pPr>
            <w:r w:rsidRPr="00CA50FF">
              <w:rPr>
                <w:rFonts w:ascii="Times New Roman" w:eastAsia="Times New Roman" w:hAnsi="Times New Roman"/>
                <w:szCs w:val="20"/>
                <w:lang w:val="lt-LT"/>
              </w:rPr>
              <w:t>2.2.1.1.1.05. Ryšių įrangos prekių ir paslaugų įsigijimo išlaidos</w:t>
            </w:r>
          </w:p>
        </w:tc>
        <w:tc>
          <w:tcPr>
            <w:tcW w:w="270" w:type="dxa"/>
            <w:tcBorders>
              <w:left w:val="nil"/>
            </w:tcBorders>
          </w:tcPr>
          <w:p w:rsidR="009C0768" w:rsidRPr="00CA50FF" w:rsidRDefault="009C0768" w:rsidP="009C0768">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9C0768" w:rsidRPr="00CA50FF" w:rsidRDefault="003C531C" w:rsidP="009C0768">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162,92</w:t>
            </w:r>
          </w:p>
        </w:tc>
        <w:tc>
          <w:tcPr>
            <w:tcW w:w="3112" w:type="dxa"/>
            <w:tcBorders>
              <w:left w:val="single" w:sz="4" w:space="0" w:color="auto"/>
              <w:right w:val="single" w:sz="4" w:space="0" w:color="auto"/>
            </w:tcBorders>
          </w:tcPr>
          <w:p w:rsidR="009C0768" w:rsidRPr="00CA50FF" w:rsidRDefault="009C0768" w:rsidP="009C0768">
            <w:pPr>
              <w:widowControl w:val="0"/>
              <w:rPr>
                <w:rFonts w:ascii="Times New Roman" w:eastAsia="Times New Roman" w:hAnsi="Times New Roman"/>
                <w:szCs w:val="20"/>
                <w:lang w:val="lt-LT"/>
              </w:rPr>
            </w:pPr>
            <w:r w:rsidRPr="00CA50FF">
              <w:rPr>
                <w:rFonts w:ascii="Times New Roman" w:eastAsia="Times New Roman" w:hAnsi="Times New Roman"/>
                <w:szCs w:val="20"/>
                <w:lang w:val="lt-LT"/>
              </w:rPr>
              <w:t xml:space="preserve">Sąskaitos gautos </w:t>
            </w:r>
            <w:r>
              <w:rPr>
                <w:rFonts w:ascii="Times New Roman" w:eastAsia="Times New Roman" w:hAnsi="Times New Roman"/>
                <w:szCs w:val="20"/>
                <w:lang w:val="lt-LT"/>
              </w:rPr>
              <w:t xml:space="preserve">balandžio </w:t>
            </w:r>
            <w:r w:rsidRPr="00CA50FF">
              <w:rPr>
                <w:rFonts w:ascii="Times New Roman" w:eastAsia="Times New Roman" w:hAnsi="Times New Roman"/>
                <w:szCs w:val="20"/>
                <w:lang w:val="lt-LT"/>
              </w:rPr>
              <w:t>mėnesio pradžioje</w:t>
            </w:r>
          </w:p>
        </w:tc>
      </w:tr>
      <w:tr w:rsidR="009C0768" w:rsidRPr="00CA50FF" w:rsidTr="00716DD0">
        <w:tc>
          <w:tcPr>
            <w:tcW w:w="324" w:type="dxa"/>
            <w:tcBorders>
              <w:right w:val="nil"/>
            </w:tcBorders>
          </w:tcPr>
          <w:p w:rsidR="009C0768" w:rsidRPr="00CA50FF" w:rsidRDefault="009C0768" w:rsidP="009C0768">
            <w:pPr>
              <w:widowControl w:val="0"/>
              <w:jc w:val="both"/>
              <w:rPr>
                <w:lang w:val="lt-LT"/>
              </w:rPr>
            </w:pPr>
          </w:p>
        </w:tc>
        <w:tc>
          <w:tcPr>
            <w:tcW w:w="4646" w:type="dxa"/>
            <w:tcBorders>
              <w:left w:val="nil"/>
              <w:right w:val="nil"/>
            </w:tcBorders>
          </w:tcPr>
          <w:p w:rsidR="009C0768" w:rsidRPr="00CA50FF" w:rsidRDefault="009C0768" w:rsidP="009C0768">
            <w:pPr>
              <w:widowControl w:val="0"/>
              <w:jc w:val="both"/>
              <w:rPr>
                <w:lang w:val="lt-LT"/>
              </w:rPr>
            </w:pPr>
            <w:r w:rsidRPr="00CA50FF">
              <w:rPr>
                <w:rFonts w:ascii="Times New Roman" w:eastAsia="Times New Roman" w:hAnsi="Times New Roman"/>
                <w:lang w:val="lt-LT"/>
              </w:rPr>
              <w:t>2.2.1.1.1.15.</w:t>
            </w:r>
            <w:r>
              <w:rPr>
                <w:rFonts w:ascii="Times New Roman" w:eastAsia="Times New Roman" w:hAnsi="Times New Roman"/>
                <w:lang w:val="lt-LT"/>
              </w:rPr>
              <w:t xml:space="preserve"> </w:t>
            </w:r>
            <w:r w:rsidRPr="00CA50FF">
              <w:rPr>
                <w:rFonts w:ascii="Times New Roman" w:eastAsia="Times New Roman" w:hAnsi="Times New Roman"/>
                <w:lang w:val="lt-LT"/>
              </w:rPr>
              <w:t>Materialiojo turto paprastojo remonto prekių ir paslaugų įsigijimo išlaidos</w:t>
            </w:r>
          </w:p>
        </w:tc>
        <w:tc>
          <w:tcPr>
            <w:tcW w:w="270" w:type="dxa"/>
            <w:tcBorders>
              <w:left w:val="nil"/>
            </w:tcBorders>
          </w:tcPr>
          <w:p w:rsidR="009C0768" w:rsidRPr="00CA50FF" w:rsidRDefault="009C0768" w:rsidP="009C0768">
            <w:pPr>
              <w:widowControl w:val="0"/>
              <w:jc w:val="right"/>
              <w:rPr>
                <w:lang w:val="lt-LT"/>
              </w:rPr>
            </w:pPr>
          </w:p>
        </w:tc>
        <w:tc>
          <w:tcPr>
            <w:tcW w:w="1276" w:type="dxa"/>
            <w:tcBorders>
              <w:left w:val="nil"/>
              <w:right w:val="single" w:sz="4" w:space="0" w:color="auto"/>
            </w:tcBorders>
          </w:tcPr>
          <w:p w:rsidR="009C0768" w:rsidRPr="00CA50FF" w:rsidRDefault="003C531C" w:rsidP="009C0768">
            <w:pPr>
              <w:widowControl w:val="0"/>
              <w:jc w:val="center"/>
              <w:rPr>
                <w:lang w:val="lt-LT"/>
              </w:rPr>
            </w:pPr>
            <w:r>
              <w:rPr>
                <w:lang w:val="lt-LT"/>
              </w:rPr>
              <w:t>157,36</w:t>
            </w:r>
          </w:p>
        </w:tc>
        <w:tc>
          <w:tcPr>
            <w:tcW w:w="3112" w:type="dxa"/>
            <w:tcBorders>
              <w:left w:val="single" w:sz="4" w:space="0" w:color="auto"/>
              <w:right w:val="single" w:sz="4" w:space="0" w:color="auto"/>
            </w:tcBorders>
          </w:tcPr>
          <w:p w:rsidR="009C0768" w:rsidRPr="00CA50FF" w:rsidRDefault="009C0768" w:rsidP="009C0768">
            <w:pPr>
              <w:widowControl w:val="0"/>
              <w:rPr>
                <w:lang w:val="lt-LT"/>
              </w:rPr>
            </w:pPr>
            <w:r w:rsidRPr="00CA50FF">
              <w:rPr>
                <w:rFonts w:ascii="Times New Roman" w:eastAsia="Times New Roman" w:hAnsi="Times New Roman"/>
                <w:szCs w:val="20"/>
                <w:lang w:val="lt-LT"/>
              </w:rPr>
              <w:t xml:space="preserve">Sąskaitos gautos </w:t>
            </w:r>
            <w:r>
              <w:rPr>
                <w:rFonts w:ascii="Times New Roman" w:eastAsia="Times New Roman" w:hAnsi="Times New Roman"/>
                <w:szCs w:val="20"/>
                <w:lang w:val="lt-LT"/>
              </w:rPr>
              <w:t>balandžio</w:t>
            </w:r>
            <w:r w:rsidRPr="00CA50FF">
              <w:rPr>
                <w:rFonts w:ascii="Times New Roman" w:eastAsia="Times New Roman" w:hAnsi="Times New Roman"/>
                <w:szCs w:val="20"/>
                <w:lang w:val="lt-LT"/>
              </w:rPr>
              <w:t xml:space="preserve"> mėnesio pradžioje</w:t>
            </w:r>
            <w:r w:rsidR="00D60425">
              <w:rPr>
                <w:rFonts w:ascii="Times New Roman" w:eastAsia="Times New Roman" w:hAnsi="Times New Roman"/>
                <w:szCs w:val="20"/>
                <w:lang w:val="lt-LT"/>
              </w:rPr>
              <w:t>.</w:t>
            </w:r>
          </w:p>
        </w:tc>
      </w:tr>
      <w:tr w:rsidR="009C0768" w:rsidRPr="00CA50FF" w:rsidTr="009F04E0">
        <w:trPr>
          <w:trHeight w:val="262"/>
        </w:trPr>
        <w:tc>
          <w:tcPr>
            <w:tcW w:w="324" w:type="dxa"/>
            <w:tcBorders>
              <w:right w:val="nil"/>
            </w:tcBorders>
          </w:tcPr>
          <w:p w:rsidR="009C0768" w:rsidRPr="00CA50FF" w:rsidRDefault="009C0768" w:rsidP="009C0768">
            <w:pPr>
              <w:widowControl w:val="0"/>
              <w:jc w:val="both"/>
              <w:rPr>
                <w:rFonts w:ascii="Times New Roman" w:eastAsia="Times New Roman" w:hAnsi="Times New Roman"/>
                <w:szCs w:val="20"/>
                <w:lang w:val="lt-LT"/>
              </w:rPr>
            </w:pPr>
          </w:p>
        </w:tc>
        <w:tc>
          <w:tcPr>
            <w:tcW w:w="4646" w:type="dxa"/>
            <w:tcBorders>
              <w:left w:val="nil"/>
              <w:right w:val="nil"/>
            </w:tcBorders>
          </w:tcPr>
          <w:p w:rsidR="009C0768" w:rsidRPr="00CA50FF" w:rsidRDefault="009C0768" w:rsidP="009C0768">
            <w:pPr>
              <w:widowControl w:val="0"/>
              <w:jc w:val="both"/>
              <w:rPr>
                <w:rFonts w:ascii="Times New Roman" w:eastAsia="Times New Roman" w:hAnsi="Times New Roman"/>
                <w:sz w:val="24"/>
                <w:szCs w:val="20"/>
                <w:lang w:val="lt-LT"/>
              </w:rPr>
            </w:pPr>
            <w:r w:rsidRPr="00CA50FF">
              <w:rPr>
                <w:rFonts w:ascii="Times New Roman" w:eastAsia="Times New Roman" w:hAnsi="Times New Roman"/>
                <w:lang w:val="lt-LT"/>
              </w:rPr>
              <w:t>2.2.1.1.1.20.</w:t>
            </w:r>
            <w:r>
              <w:rPr>
                <w:rFonts w:ascii="Times New Roman" w:eastAsia="Times New Roman" w:hAnsi="Times New Roman"/>
                <w:lang w:val="lt-LT"/>
              </w:rPr>
              <w:t xml:space="preserve"> </w:t>
            </w:r>
            <w:r w:rsidRPr="00CA50FF">
              <w:rPr>
                <w:rFonts w:ascii="Times New Roman" w:eastAsia="Times New Roman" w:hAnsi="Times New Roman"/>
                <w:lang w:val="lt-LT"/>
              </w:rPr>
              <w:t xml:space="preserve"> Komunalinių paslaugų įsigijimo išlaidos</w:t>
            </w:r>
          </w:p>
          <w:p w:rsidR="009C0768" w:rsidRPr="00CA50FF" w:rsidRDefault="009C0768" w:rsidP="009C0768">
            <w:pPr>
              <w:widowControl w:val="0"/>
              <w:jc w:val="both"/>
              <w:rPr>
                <w:rFonts w:ascii="Times New Roman" w:eastAsia="Times New Roman" w:hAnsi="Times New Roman"/>
                <w:szCs w:val="20"/>
                <w:lang w:val="lt-LT"/>
              </w:rPr>
            </w:pPr>
          </w:p>
        </w:tc>
        <w:tc>
          <w:tcPr>
            <w:tcW w:w="270" w:type="dxa"/>
            <w:tcBorders>
              <w:left w:val="nil"/>
            </w:tcBorders>
          </w:tcPr>
          <w:p w:rsidR="009C0768" w:rsidRPr="00CA50FF" w:rsidRDefault="009C0768" w:rsidP="009C0768">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9C0768" w:rsidRPr="00CA50FF" w:rsidRDefault="003C531C" w:rsidP="009C0768">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1876,69</w:t>
            </w:r>
          </w:p>
        </w:tc>
        <w:tc>
          <w:tcPr>
            <w:tcW w:w="3112" w:type="dxa"/>
            <w:tcBorders>
              <w:left w:val="single" w:sz="4" w:space="0" w:color="auto"/>
              <w:right w:val="single" w:sz="4" w:space="0" w:color="auto"/>
            </w:tcBorders>
          </w:tcPr>
          <w:p w:rsidR="009C0768" w:rsidRPr="00CA50FF" w:rsidRDefault="009C0768" w:rsidP="009C0768">
            <w:pPr>
              <w:widowControl w:val="0"/>
              <w:rPr>
                <w:rFonts w:ascii="Times New Roman" w:eastAsia="Times New Roman" w:hAnsi="Times New Roman"/>
                <w:sz w:val="24"/>
                <w:szCs w:val="20"/>
                <w:lang w:val="lt-LT"/>
              </w:rPr>
            </w:pPr>
            <w:r w:rsidRPr="00CA50FF">
              <w:rPr>
                <w:rFonts w:ascii="Times New Roman" w:hAnsi="Times New Roman"/>
                <w:lang w:val="lt-LT"/>
              </w:rPr>
              <w:t xml:space="preserve">Sąskaitos už komunalines paslaugas </w:t>
            </w:r>
            <w:r w:rsidRPr="00CA50FF">
              <w:rPr>
                <w:rFonts w:ascii="Times New Roman" w:hAnsi="Times New Roman"/>
                <w:lang w:val="lt-LT"/>
              </w:rPr>
              <w:lastRenderedPageBreak/>
              <w:t>gaunamos tik kito mėnesio pradžioje</w:t>
            </w:r>
            <w:r w:rsidR="00D60425">
              <w:rPr>
                <w:rFonts w:ascii="Times New Roman" w:hAnsi="Times New Roman"/>
                <w:lang w:val="lt-LT"/>
              </w:rPr>
              <w:t>.</w:t>
            </w:r>
          </w:p>
          <w:p w:rsidR="009C0768" w:rsidRPr="00CA50FF" w:rsidRDefault="009C0768" w:rsidP="009C0768">
            <w:pPr>
              <w:widowControl w:val="0"/>
              <w:rPr>
                <w:rFonts w:ascii="Times New Roman" w:eastAsia="Times New Roman" w:hAnsi="Times New Roman"/>
                <w:szCs w:val="20"/>
                <w:lang w:val="lt-LT"/>
              </w:rPr>
            </w:pPr>
          </w:p>
        </w:tc>
      </w:tr>
      <w:tr w:rsidR="003C531C" w:rsidRPr="00CA50FF" w:rsidTr="009F04E0">
        <w:trPr>
          <w:trHeight w:val="262"/>
        </w:trPr>
        <w:tc>
          <w:tcPr>
            <w:tcW w:w="324" w:type="dxa"/>
            <w:tcBorders>
              <w:right w:val="nil"/>
            </w:tcBorders>
          </w:tcPr>
          <w:p w:rsidR="003C531C" w:rsidRPr="00CA50FF" w:rsidRDefault="003C531C" w:rsidP="003C531C">
            <w:pPr>
              <w:widowControl w:val="0"/>
              <w:jc w:val="both"/>
            </w:pPr>
          </w:p>
        </w:tc>
        <w:tc>
          <w:tcPr>
            <w:tcW w:w="4646" w:type="dxa"/>
            <w:tcBorders>
              <w:left w:val="nil"/>
              <w:right w:val="nil"/>
            </w:tcBorders>
          </w:tcPr>
          <w:p w:rsidR="003C531C" w:rsidRPr="00FD0784" w:rsidRDefault="003C531C" w:rsidP="003C531C">
            <w:pPr>
              <w:widowControl w:val="0"/>
              <w:jc w:val="both"/>
              <w:rPr>
                <w:rFonts w:ascii="Times New Roman" w:hAnsi="Times New Roman"/>
              </w:rPr>
            </w:pPr>
            <w:r w:rsidRPr="00FD0784">
              <w:rPr>
                <w:rFonts w:ascii="Times New Roman" w:hAnsi="Times New Roman"/>
              </w:rPr>
              <w:t xml:space="preserve">2.2.1.1.1.21. </w:t>
            </w:r>
            <w:r w:rsidRPr="00FD0784">
              <w:rPr>
                <w:rFonts w:ascii="Times New Roman" w:hAnsi="Times New Roman"/>
                <w:lang w:val="lt-LT"/>
              </w:rPr>
              <w:t>Informacinių technologijų prekių ir paslaugų įsigijimo išlaidos</w:t>
            </w:r>
            <w:r w:rsidRPr="00FD0784">
              <w:rPr>
                <w:rFonts w:ascii="Times New Roman" w:hAnsi="Times New Roman"/>
              </w:rPr>
              <w:t xml:space="preserve"> </w:t>
            </w:r>
          </w:p>
        </w:tc>
        <w:tc>
          <w:tcPr>
            <w:tcW w:w="270" w:type="dxa"/>
            <w:tcBorders>
              <w:left w:val="nil"/>
            </w:tcBorders>
          </w:tcPr>
          <w:p w:rsidR="003C531C" w:rsidRPr="005B162E" w:rsidRDefault="003C531C" w:rsidP="003C531C">
            <w:pPr>
              <w:widowControl w:val="0"/>
              <w:jc w:val="right"/>
              <w:rPr>
                <w:sz w:val="22"/>
              </w:rPr>
            </w:pPr>
          </w:p>
        </w:tc>
        <w:tc>
          <w:tcPr>
            <w:tcW w:w="1276" w:type="dxa"/>
            <w:tcBorders>
              <w:left w:val="nil"/>
              <w:right w:val="single" w:sz="4" w:space="0" w:color="auto"/>
            </w:tcBorders>
          </w:tcPr>
          <w:p w:rsidR="003C531C" w:rsidRDefault="00B83A18" w:rsidP="003C531C">
            <w:pPr>
              <w:widowControl w:val="0"/>
              <w:jc w:val="center"/>
            </w:pPr>
            <w:r>
              <w:t>6</w:t>
            </w:r>
            <w:r w:rsidR="003C531C">
              <w:t>000,00</w:t>
            </w:r>
          </w:p>
        </w:tc>
        <w:tc>
          <w:tcPr>
            <w:tcW w:w="3112" w:type="dxa"/>
            <w:tcBorders>
              <w:left w:val="single" w:sz="4" w:space="0" w:color="auto"/>
              <w:right w:val="single" w:sz="4" w:space="0" w:color="auto"/>
            </w:tcBorders>
          </w:tcPr>
          <w:p w:rsidR="003C531C" w:rsidRPr="00CA50FF" w:rsidRDefault="003C531C" w:rsidP="003C531C">
            <w:pPr>
              <w:widowControl w:val="0"/>
              <w:rPr>
                <w:rFonts w:ascii="Times New Roman" w:eastAsia="Times New Roman" w:hAnsi="Times New Roman"/>
                <w:szCs w:val="20"/>
                <w:lang w:val="lt-LT"/>
              </w:rPr>
            </w:pPr>
            <w:r w:rsidRPr="00CA50FF">
              <w:rPr>
                <w:rFonts w:ascii="Times New Roman" w:eastAsia="Times New Roman" w:hAnsi="Times New Roman"/>
                <w:szCs w:val="20"/>
                <w:lang w:val="lt-LT"/>
              </w:rPr>
              <w:t>Gautos sąskaitos per paskutinę ketvirčio savaitę apmokėtos kito ketvirčio pirmomis dienomis</w:t>
            </w:r>
            <w:r w:rsidR="00D60425">
              <w:rPr>
                <w:rFonts w:ascii="Times New Roman" w:eastAsia="Times New Roman" w:hAnsi="Times New Roman"/>
                <w:szCs w:val="20"/>
                <w:lang w:val="lt-LT"/>
              </w:rPr>
              <w:t>.</w:t>
            </w:r>
          </w:p>
        </w:tc>
      </w:tr>
      <w:tr w:rsidR="003C531C" w:rsidRPr="00CA50FF" w:rsidTr="00716DD0">
        <w:tc>
          <w:tcPr>
            <w:tcW w:w="324" w:type="dxa"/>
            <w:tcBorders>
              <w:right w:val="nil"/>
            </w:tcBorders>
          </w:tcPr>
          <w:p w:rsidR="003C531C" w:rsidRPr="00CA50FF" w:rsidRDefault="003C531C" w:rsidP="003C531C">
            <w:pPr>
              <w:widowControl w:val="0"/>
              <w:jc w:val="both"/>
              <w:rPr>
                <w:rFonts w:ascii="Times New Roman" w:eastAsia="Times New Roman" w:hAnsi="Times New Roman"/>
                <w:szCs w:val="20"/>
                <w:lang w:val="lt-LT"/>
              </w:rPr>
            </w:pPr>
          </w:p>
        </w:tc>
        <w:tc>
          <w:tcPr>
            <w:tcW w:w="4646" w:type="dxa"/>
            <w:tcBorders>
              <w:left w:val="nil"/>
              <w:right w:val="nil"/>
            </w:tcBorders>
          </w:tcPr>
          <w:p w:rsidR="003C531C" w:rsidRPr="00CA50FF" w:rsidRDefault="003C531C" w:rsidP="003C531C">
            <w:pPr>
              <w:widowControl w:val="0"/>
              <w:jc w:val="both"/>
              <w:rPr>
                <w:rFonts w:ascii="Times New Roman" w:eastAsia="Times New Roman" w:hAnsi="Times New Roman"/>
                <w:szCs w:val="20"/>
                <w:lang w:val="lt-LT"/>
              </w:rPr>
            </w:pPr>
            <w:r w:rsidRPr="00CA50FF">
              <w:rPr>
                <w:rFonts w:ascii="Times New Roman" w:eastAsia="Times New Roman" w:hAnsi="Times New Roman"/>
                <w:szCs w:val="20"/>
                <w:lang w:val="lt-LT"/>
              </w:rPr>
              <w:t>2.2.1.1.1.30.</w:t>
            </w:r>
            <w:r>
              <w:rPr>
                <w:rFonts w:ascii="Times New Roman" w:eastAsia="Times New Roman" w:hAnsi="Times New Roman"/>
                <w:szCs w:val="20"/>
                <w:lang w:val="lt-LT"/>
              </w:rPr>
              <w:t xml:space="preserve"> </w:t>
            </w:r>
            <w:r w:rsidRPr="00CA50FF">
              <w:rPr>
                <w:rFonts w:ascii="Times New Roman" w:eastAsia="Times New Roman" w:hAnsi="Times New Roman"/>
                <w:szCs w:val="20"/>
                <w:lang w:val="lt-LT"/>
              </w:rPr>
              <w:t xml:space="preserve"> Kitų prekių ir paslaugų įsigijimo išlaidos</w:t>
            </w:r>
          </w:p>
        </w:tc>
        <w:tc>
          <w:tcPr>
            <w:tcW w:w="270" w:type="dxa"/>
            <w:tcBorders>
              <w:left w:val="nil"/>
            </w:tcBorders>
          </w:tcPr>
          <w:p w:rsidR="003C531C" w:rsidRPr="00CA50FF" w:rsidRDefault="003C531C" w:rsidP="003C531C">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3C531C" w:rsidRPr="00CA50FF" w:rsidRDefault="003C531C" w:rsidP="003C531C">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5010,76</w:t>
            </w:r>
          </w:p>
        </w:tc>
        <w:tc>
          <w:tcPr>
            <w:tcW w:w="3112" w:type="dxa"/>
            <w:tcBorders>
              <w:left w:val="single" w:sz="4" w:space="0" w:color="auto"/>
              <w:right w:val="single" w:sz="4" w:space="0" w:color="auto"/>
            </w:tcBorders>
          </w:tcPr>
          <w:p w:rsidR="003C531C" w:rsidRPr="00CA50FF" w:rsidRDefault="003C531C" w:rsidP="003C531C">
            <w:pPr>
              <w:widowControl w:val="0"/>
              <w:rPr>
                <w:rFonts w:ascii="Times New Roman" w:eastAsia="Times New Roman" w:hAnsi="Times New Roman"/>
                <w:szCs w:val="20"/>
                <w:lang w:val="lt-LT"/>
              </w:rPr>
            </w:pPr>
            <w:r w:rsidRPr="00CA50FF">
              <w:rPr>
                <w:rFonts w:ascii="Times New Roman" w:eastAsia="Times New Roman" w:hAnsi="Times New Roman"/>
                <w:szCs w:val="20"/>
                <w:lang w:val="lt-LT"/>
              </w:rPr>
              <w:t>Gautos sąskaitos per paskutinę ketvirčio savaitę apmokėtos kito ketvirčio pirmomis dienomis</w:t>
            </w:r>
            <w:r w:rsidR="00D60425">
              <w:rPr>
                <w:rFonts w:ascii="Times New Roman" w:eastAsia="Times New Roman" w:hAnsi="Times New Roman"/>
                <w:szCs w:val="20"/>
                <w:lang w:val="lt-LT"/>
              </w:rPr>
              <w:t>.</w:t>
            </w:r>
          </w:p>
        </w:tc>
      </w:tr>
      <w:tr w:rsidR="003C531C" w:rsidRPr="00CA50FF" w:rsidTr="00716DD0">
        <w:tc>
          <w:tcPr>
            <w:tcW w:w="324" w:type="dxa"/>
            <w:tcBorders>
              <w:right w:val="nil"/>
            </w:tcBorders>
          </w:tcPr>
          <w:p w:rsidR="003C531C" w:rsidRPr="00CA50FF" w:rsidRDefault="003C531C" w:rsidP="003C531C">
            <w:pPr>
              <w:widowControl w:val="0"/>
              <w:jc w:val="both"/>
              <w:rPr>
                <w:rFonts w:ascii="Times New Roman" w:hAnsi="Times New Roman"/>
                <w:lang w:val="lt-LT"/>
              </w:rPr>
            </w:pPr>
          </w:p>
        </w:tc>
        <w:tc>
          <w:tcPr>
            <w:tcW w:w="4646" w:type="dxa"/>
            <w:tcBorders>
              <w:left w:val="nil"/>
              <w:right w:val="nil"/>
            </w:tcBorders>
          </w:tcPr>
          <w:p w:rsidR="003C531C" w:rsidRPr="00CA50FF" w:rsidRDefault="003C531C" w:rsidP="003C531C">
            <w:pPr>
              <w:pStyle w:val="Sraopastraipa"/>
              <w:widowControl w:val="0"/>
              <w:numPr>
                <w:ilvl w:val="5"/>
                <w:numId w:val="5"/>
              </w:numPr>
              <w:ind w:left="1266" w:hanging="1266"/>
              <w:jc w:val="both"/>
              <w:rPr>
                <w:rFonts w:ascii="Times New Roman" w:hAnsi="Times New Roman"/>
                <w:lang w:val="lt-LT"/>
              </w:rPr>
            </w:pPr>
            <w:r w:rsidRPr="00CA50FF">
              <w:rPr>
                <w:rFonts w:ascii="Times New Roman" w:hAnsi="Times New Roman"/>
                <w:lang w:val="lt-LT"/>
              </w:rPr>
              <w:t xml:space="preserve">Socialinė parama natūra </w:t>
            </w:r>
          </w:p>
        </w:tc>
        <w:tc>
          <w:tcPr>
            <w:tcW w:w="270" w:type="dxa"/>
            <w:tcBorders>
              <w:left w:val="nil"/>
            </w:tcBorders>
          </w:tcPr>
          <w:p w:rsidR="003C531C" w:rsidRPr="00CA50FF" w:rsidRDefault="003C531C" w:rsidP="003C531C">
            <w:pPr>
              <w:widowControl w:val="0"/>
              <w:jc w:val="right"/>
              <w:rPr>
                <w:rFonts w:ascii="Times New Roman" w:hAnsi="Times New Roman"/>
                <w:lang w:val="lt-LT"/>
              </w:rPr>
            </w:pPr>
          </w:p>
        </w:tc>
        <w:tc>
          <w:tcPr>
            <w:tcW w:w="1276" w:type="dxa"/>
            <w:tcBorders>
              <w:left w:val="nil"/>
              <w:right w:val="single" w:sz="4" w:space="0" w:color="auto"/>
            </w:tcBorders>
          </w:tcPr>
          <w:p w:rsidR="003C531C" w:rsidRPr="00CA50FF" w:rsidRDefault="003C531C" w:rsidP="003C531C">
            <w:pPr>
              <w:widowControl w:val="0"/>
              <w:jc w:val="center"/>
              <w:rPr>
                <w:rFonts w:ascii="Times New Roman" w:hAnsi="Times New Roman"/>
                <w:lang w:val="lt-LT"/>
              </w:rPr>
            </w:pPr>
            <w:r>
              <w:rPr>
                <w:rFonts w:ascii="Times New Roman" w:hAnsi="Times New Roman"/>
                <w:lang w:val="lt-LT"/>
              </w:rPr>
              <w:t>81,90</w:t>
            </w:r>
          </w:p>
        </w:tc>
        <w:tc>
          <w:tcPr>
            <w:tcW w:w="3112" w:type="dxa"/>
            <w:tcBorders>
              <w:left w:val="single" w:sz="4" w:space="0" w:color="auto"/>
              <w:right w:val="single" w:sz="4" w:space="0" w:color="auto"/>
            </w:tcBorders>
          </w:tcPr>
          <w:p w:rsidR="003C531C" w:rsidRPr="00CA50FF" w:rsidRDefault="003C531C" w:rsidP="003C531C">
            <w:pPr>
              <w:widowControl w:val="0"/>
              <w:rPr>
                <w:rFonts w:ascii="Times New Roman" w:hAnsi="Times New Roman"/>
                <w:lang w:val="lt-LT"/>
              </w:rPr>
            </w:pPr>
            <w:r w:rsidRPr="00CA50FF">
              <w:rPr>
                <w:rFonts w:ascii="Times New Roman" w:hAnsi="Times New Roman"/>
                <w:lang w:val="lt-LT"/>
              </w:rPr>
              <w:t xml:space="preserve">Lėšas gauname tik kito mėnesio viduryje </w:t>
            </w:r>
            <w:r w:rsidR="00D60425">
              <w:rPr>
                <w:rFonts w:ascii="Times New Roman" w:hAnsi="Times New Roman"/>
                <w:lang w:val="lt-LT"/>
              </w:rPr>
              <w:t>.</w:t>
            </w:r>
          </w:p>
        </w:tc>
      </w:tr>
      <w:tr w:rsidR="003C531C" w:rsidRPr="00CA50FF" w:rsidTr="00331506">
        <w:trPr>
          <w:trHeight w:val="402"/>
        </w:trPr>
        <w:tc>
          <w:tcPr>
            <w:tcW w:w="4970" w:type="dxa"/>
            <w:gridSpan w:val="2"/>
            <w:tcBorders>
              <w:right w:val="nil"/>
            </w:tcBorders>
          </w:tcPr>
          <w:p w:rsidR="003C531C" w:rsidRPr="00887961" w:rsidRDefault="003C531C" w:rsidP="003C531C">
            <w:pPr>
              <w:widowControl w:val="0"/>
              <w:jc w:val="both"/>
              <w:rPr>
                <w:i/>
                <w:iCs/>
                <w:sz w:val="22"/>
                <w:lang w:val="lt-LT"/>
              </w:rPr>
            </w:pPr>
            <w:r w:rsidRPr="00887961">
              <w:rPr>
                <w:i/>
                <w:iCs/>
                <w:sz w:val="22"/>
                <w:lang w:val="lt-LT"/>
              </w:rPr>
              <w:t xml:space="preserve">153 Savivaldybės Biudžeto lėšos </w:t>
            </w:r>
          </w:p>
        </w:tc>
        <w:tc>
          <w:tcPr>
            <w:tcW w:w="270" w:type="dxa"/>
            <w:tcBorders>
              <w:left w:val="nil"/>
            </w:tcBorders>
          </w:tcPr>
          <w:p w:rsidR="003C531C" w:rsidRPr="00CA50FF" w:rsidRDefault="003C531C" w:rsidP="003C531C">
            <w:pPr>
              <w:widowControl w:val="0"/>
              <w:jc w:val="right"/>
              <w:rPr>
                <w:sz w:val="22"/>
              </w:rPr>
            </w:pPr>
          </w:p>
        </w:tc>
        <w:tc>
          <w:tcPr>
            <w:tcW w:w="1276" w:type="dxa"/>
            <w:tcBorders>
              <w:left w:val="nil"/>
              <w:right w:val="single" w:sz="4" w:space="0" w:color="auto"/>
            </w:tcBorders>
          </w:tcPr>
          <w:p w:rsidR="003C531C" w:rsidRDefault="003C531C" w:rsidP="003C531C">
            <w:pPr>
              <w:widowControl w:val="0"/>
              <w:jc w:val="center"/>
              <w:rPr>
                <w:i/>
                <w:sz w:val="22"/>
              </w:rPr>
            </w:pPr>
            <w:r>
              <w:rPr>
                <w:i/>
                <w:sz w:val="22"/>
              </w:rPr>
              <w:t>447,48</w:t>
            </w:r>
          </w:p>
        </w:tc>
        <w:tc>
          <w:tcPr>
            <w:tcW w:w="3112" w:type="dxa"/>
            <w:tcBorders>
              <w:left w:val="single" w:sz="4" w:space="0" w:color="auto"/>
              <w:right w:val="single" w:sz="4" w:space="0" w:color="auto"/>
            </w:tcBorders>
          </w:tcPr>
          <w:p w:rsidR="003C531C" w:rsidRPr="00CA50FF" w:rsidRDefault="003C531C" w:rsidP="003C531C">
            <w:pPr>
              <w:widowControl w:val="0"/>
              <w:rPr>
                <w:sz w:val="22"/>
              </w:rPr>
            </w:pPr>
          </w:p>
        </w:tc>
      </w:tr>
      <w:tr w:rsidR="003C531C" w:rsidRPr="00CA50FF" w:rsidTr="002F0881">
        <w:tc>
          <w:tcPr>
            <w:tcW w:w="4970" w:type="dxa"/>
            <w:gridSpan w:val="2"/>
            <w:tcBorders>
              <w:right w:val="nil"/>
            </w:tcBorders>
          </w:tcPr>
          <w:p w:rsidR="003C531C" w:rsidRPr="00887961" w:rsidRDefault="003C531C" w:rsidP="003C531C">
            <w:pPr>
              <w:widowControl w:val="0"/>
              <w:jc w:val="both"/>
              <w:rPr>
                <w:rFonts w:ascii="Times New Roman" w:hAnsi="Times New Roman"/>
                <w:iCs/>
                <w:lang w:val="lt-LT"/>
              </w:rPr>
            </w:pPr>
            <w:r w:rsidRPr="00887961">
              <w:rPr>
                <w:rFonts w:ascii="Times New Roman" w:hAnsi="Times New Roman"/>
                <w:iCs/>
                <w:lang w:val="lt-LT"/>
              </w:rPr>
              <w:t xml:space="preserve">       2.2.1.1.1.02. Medikamentų ir medicininių prekių ir    paslaugų įsigijimo išlaidos</w:t>
            </w:r>
          </w:p>
        </w:tc>
        <w:tc>
          <w:tcPr>
            <w:tcW w:w="270" w:type="dxa"/>
            <w:tcBorders>
              <w:left w:val="nil"/>
            </w:tcBorders>
          </w:tcPr>
          <w:p w:rsidR="003C531C" w:rsidRPr="003C531C" w:rsidRDefault="003C531C" w:rsidP="003C531C">
            <w:pPr>
              <w:widowControl w:val="0"/>
              <w:jc w:val="right"/>
              <w:rPr>
                <w:rFonts w:ascii="Times New Roman" w:hAnsi="Times New Roman"/>
              </w:rPr>
            </w:pPr>
          </w:p>
        </w:tc>
        <w:tc>
          <w:tcPr>
            <w:tcW w:w="1276" w:type="dxa"/>
            <w:tcBorders>
              <w:left w:val="nil"/>
              <w:right w:val="single" w:sz="4" w:space="0" w:color="auto"/>
            </w:tcBorders>
          </w:tcPr>
          <w:p w:rsidR="003C531C" w:rsidRPr="003C531C" w:rsidRDefault="003C531C" w:rsidP="003C531C">
            <w:pPr>
              <w:widowControl w:val="0"/>
              <w:jc w:val="center"/>
              <w:rPr>
                <w:rFonts w:ascii="Times New Roman" w:hAnsi="Times New Roman"/>
              </w:rPr>
            </w:pPr>
            <w:r w:rsidRPr="003C531C">
              <w:rPr>
                <w:rFonts w:ascii="Times New Roman" w:hAnsi="Times New Roman"/>
              </w:rPr>
              <w:t>447,47</w:t>
            </w:r>
          </w:p>
        </w:tc>
        <w:tc>
          <w:tcPr>
            <w:tcW w:w="3112" w:type="dxa"/>
            <w:tcBorders>
              <w:left w:val="single" w:sz="4" w:space="0" w:color="auto"/>
              <w:right w:val="single" w:sz="4" w:space="0" w:color="auto"/>
            </w:tcBorders>
          </w:tcPr>
          <w:p w:rsidR="003C531C" w:rsidRPr="003C531C" w:rsidRDefault="003C531C" w:rsidP="003C531C">
            <w:pPr>
              <w:widowControl w:val="0"/>
              <w:rPr>
                <w:rFonts w:ascii="Times New Roman" w:hAnsi="Times New Roman"/>
              </w:rPr>
            </w:pPr>
            <w:r w:rsidRPr="00CA50FF">
              <w:rPr>
                <w:rFonts w:ascii="Times New Roman" w:eastAsia="Times New Roman" w:hAnsi="Times New Roman"/>
                <w:szCs w:val="20"/>
                <w:lang w:val="lt-LT"/>
              </w:rPr>
              <w:t>Gautos sąskaitos per paskutinę ketvirčio savaitę apmokėtos kito ketvirčio pirmomis dienomis</w:t>
            </w:r>
            <w:r>
              <w:rPr>
                <w:rFonts w:ascii="Times New Roman" w:eastAsia="Times New Roman" w:hAnsi="Times New Roman"/>
                <w:szCs w:val="20"/>
                <w:lang w:val="lt-LT"/>
              </w:rPr>
              <w:t>.</w:t>
            </w:r>
          </w:p>
        </w:tc>
      </w:tr>
      <w:tr w:rsidR="001846AF" w:rsidRPr="00CA50FF" w:rsidTr="002F0881">
        <w:tc>
          <w:tcPr>
            <w:tcW w:w="4970" w:type="dxa"/>
            <w:gridSpan w:val="2"/>
            <w:tcBorders>
              <w:right w:val="nil"/>
            </w:tcBorders>
          </w:tcPr>
          <w:p w:rsidR="001846AF" w:rsidRPr="00887961" w:rsidRDefault="001846AF" w:rsidP="003C531C">
            <w:pPr>
              <w:widowControl w:val="0"/>
              <w:jc w:val="both"/>
              <w:rPr>
                <w:iCs/>
                <w:lang w:val="lt-LT"/>
              </w:rPr>
            </w:pPr>
            <w:r w:rsidRPr="00887961">
              <w:rPr>
                <w:rFonts w:ascii="Times New Roman" w:eastAsia="Times New Roman" w:hAnsi="Times New Roman"/>
                <w:i/>
                <w:iCs/>
                <w:sz w:val="22"/>
                <w:lang w:val="lt-LT"/>
              </w:rPr>
              <w:t>32 Įstaigos pajamų lėšos – atsitiktinės paslaugas</w:t>
            </w:r>
          </w:p>
        </w:tc>
        <w:tc>
          <w:tcPr>
            <w:tcW w:w="270" w:type="dxa"/>
            <w:tcBorders>
              <w:left w:val="nil"/>
            </w:tcBorders>
          </w:tcPr>
          <w:p w:rsidR="001846AF" w:rsidRPr="003C531C" w:rsidRDefault="001846AF" w:rsidP="003C531C">
            <w:pPr>
              <w:widowControl w:val="0"/>
              <w:jc w:val="right"/>
            </w:pPr>
          </w:p>
        </w:tc>
        <w:tc>
          <w:tcPr>
            <w:tcW w:w="1276" w:type="dxa"/>
            <w:tcBorders>
              <w:left w:val="nil"/>
              <w:right w:val="single" w:sz="4" w:space="0" w:color="auto"/>
            </w:tcBorders>
          </w:tcPr>
          <w:p w:rsidR="001846AF" w:rsidRPr="00331506" w:rsidRDefault="001846AF" w:rsidP="003C531C">
            <w:pPr>
              <w:widowControl w:val="0"/>
              <w:jc w:val="center"/>
              <w:rPr>
                <w:i/>
                <w:sz w:val="24"/>
                <w:szCs w:val="24"/>
              </w:rPr>
            </w:pPr>
            <w:r w:rsidRPr="00331506">
              <w:rPr>
                <w:i/>
                <w:sz w:val="24"/>
                <w:szCs w:val="24"/>
              </w:rPr>
              <w:t>6436,12</w:t>
            </w:r>
          </w:p>
        </w:tc>
        <w:tc>
          <w:tcPr>
            <w:tcW w:w="3112" w:type="dxa"/>
            <w:tcBorders>
              <w:left w:val="single" w:sz="4" w:space="0" w:color="auto"/>
              <w:right w:val="single" w:sz="4" w:space="0" w:color="auto"/>
            </w:tcBorders>
          </w:tcPr>
          <w:p w:rsidR="001846AF" w:rsidRPr="00CA50FF" w:rsidRDefault="001846AF" w:rsidP="003C531C">
            <w:pPr>
              <w:widowControl w:val="0"/>
            </w:pPr>
          </w:p>
        </w:tc>
      </w:tr>
      <w:tr w:rsidR="001846AF" w:rsidRPr="00CA50FF" w:rsidTr="002F0881">
        <w:tc>
          <w:tcPr>
            <w:tcW w:w="4970" w:type="dxa"/>
            <w:gridSpan w:val="2"/>
            <w:tcBorders>
              <w:right w:val="nil"/>
            </w:tcBorders>
          </w:tcPr>
          <w:p w:rsidR="001846AF" w:rsidRPr="00887961" w:rsidRDefault="00AF1C7E" w:rsidP="003C531C">
            <w:pPr>
              <w:widowControl w:val="0"/>
              <w:jc w:val="both"/>
              <w:rPr>
                <w:rFonts w:ascii="Times New Roman" w:hAnsi="Times New Roman"/>
                <w:iCs/>
                <w:szCs w:val="20"/>
                <w:lang w:val="lt-LT"/>
              </w:rPr>
            </w:pPr>
            <w:r w:rsidRPr="00887961">
              <w:rPr>
                <w:rFonts w:ascii="Times New Roman" w:hAnsi="Times New Roman"/>
                <w:iCs/>
                <w:szCs w:val="20"/>
                <w:lang w:val="lt-LT"/>
              </w:rPr>
              <w:t xml:space="preserve">     2.2.1.1.1.01. Mitybos išlaidos    </w:t>
            </w:r>
          </w:p>
        </w:tc>
        <w:tc>
          <w:tcPr>
            <w:tcW w:w="270" w:type="dxa"/>
            <w:tcBorders>
              <w:left w:val="nil"/>
            </w:tcBorders>
          </w:tcPr>
          <w:p w:rsidR="001846AF" w:rsidRPr="00331506" w:rsidRDefault="001846AF" w:rsidP="003C531C">
            <w:pPr>
              <w:widowControl w:val="0"/>
              <w:jc w:val="right"/>
              <w:rPr>
                <w:rFonts w:ascii="Times New Roman" w:hAnsi="Times New Roman"/>
              </w:rPr>
            </w:pPr>
          </w:p>
        </w:tc>
        <w:tc>
          <w:tcPr>
            <w:tcW w:w="1276" w:type="dxa"/>
            <w:tcBorders>
              <w:left w:val="nil"/>
              <w:right w:val="single" w:sz="4" w:space="0" w:color="auto"/>
            </w:tcBorders>
          </w:tcPr>
          <w:p w:rsidR="001846AF" w:rsidRPr="00331506" w:rsidRDefault="001846AF" w:rsidP="003C531C">
            <w:pPr>
              <w:widowControl w:val="0"/>
              <w:jc w:val="center"/>
              <w:rPr>
                <w:rFonts w:ascii="Times New Roman" w:hAnsi="Times New Roman"/>
              </w:rPr>
            </w:pPr>
            <w:r w:rsidRPr="00331506">
              <w:rPr>
                <w:rFonts w:ascii="Times New Roman" w:hAnsi="Times New Roman"/>
              </w:rPr>
              <w:t>6205,23</w:t>
            </w:r>
          </w:p>
        </w:tc>
        <w:tc>
          <w:tcPr>
            <w:tcW w:w="3112" w:type="dxa"/>
            <w:tcBorders>
              <w:left w:val="single" w:sz="4" w:space="0" w:color="auto"/>
              <w:right w:val="single" w:sz="4" w:space="0" w:color="auto"/>
            </w:tcBorders>
          </w:tcPr>
          <w:p w:rsidR="001846AF" w:rsidRPr="00331506" w:rsidRDefault="00AF1C7E" w:rsidP="003C531C">
            <w:pPr>
              <w:widowControl w:val="0"/>
              <w:rPr>
                <w:rFonts w:ascii="Times New Roman" w:hAnsi="Times New Roman"/>
              </w:rPr>
            </w:pPr>
            <w:r w:rsidRPr="00331506">
              <w:rPr>
                <w:rFonts w:ascii="Times New Roman" w:eastAsia="Times New Roman" w:hAnsi="Times New Roman"/>
                <w:szCs w:val="20"/>
                <w:lang w:val="lt-LT"/>
              </w:rPr>
              <w:t>Gautos sąskaitos per paskutinę ketvirčio savaitę apmokėtos kito ketvirčio pirmomis dienomis.</w:t>
            </w:r>
          </w:p>
        </w:tc>
      </w:tr>
      <w:tr w:rsidR="001846AF" w:rsidRPr="00CA50FF" w:rsidTr="002F0881">
        <w:tc>
          <w:tcPr>
            <w:tcW w:w="4970" w:type="dxa"/>
            <w:gridSpan w:val="2"/>
            <w:tcBorders>
              <w:right w:val="nil"/>
            </w:tcBorders>
          </w:tcPr>
          <w:p w:rsidR="001846AF" w:rsidRPr="00887961" w:rsidRDefault="00AF1C7E" w:rsidP="003C531C">
            <w:pPr>
              <w:widowControl w:val="0"/>
              <w:jc w:val="both"/>
              <w:rPr>
                <w:rFonts w:ascii="Times New Roman" w:hAnsi="Times New Roman"/>
                <w:iCs/>
                <w:szCs w:val="20"/>
                <w:lang w:val="lt-LT"/>
              </w:rPr>
            </w:pPr>
            <w:r w:rsidRPr="00887961">
              <w:rPr>
                <w:rFonts w:ascii="Times New Roman" w:hAnsi="Times New Roman"/>
                <w:iCs/>
                <w:szCs w:val="20"/>
                <w:lang w:val="lt-LT"/>
              </w:rPr>
              <w:t xml:space="preserve">    2.2.1.1.1.11. Komandiruočių išlaidos </w:t>
            </w:r>
          </w:p>
        </w:tc>
        <w:tc>
          <w:tcPr>
            <w:tcW w:w="270" w:type="dxa"/>
            <w:tcBorders>
              <w:left w:val="nil"/>
            </w:tcBorders>
          </w:tcPr>
          <w:p w:rsidR="001846AF" w:rsidRPr="00331506" w:rsidRDefault="001846AF" w:rsidP="003C531C">
            <w:pPr>
              <w:widowControl w:val="0"/>
              <w:jc w:val="right"/>
              <w:rPr>
                <w:rFonts w:ascii="Times New Roman" w:hAnsi="Times New Roman"/>
              </w:rPr>
            </w:pPr>
          </w:p>
        </w:tc>
        <w:tc>
          <w:tcPr>
            <w:tcW w:w="1276" w:type="dxa"/>
            <w:tcBorders>
              <w:left w:val="nil"/>
              <w:right w:val="single" w:sz="4" w:space="0" w:color="auto"/>
            </w:tcBorders>
          </w:tcPr>
          <w:p w:rsidR="001846AF" w:rsidRPr="00331506" w:rsidRDefault="001846AF" w:rsidP="003C531C">
            <w:pPr>
              <w:widowControl w:val="0"/>
              <w:jc w:val="center"/>
              <w:rPr>
                <w:rFonts w:ascii="Times New Roman" w:hAnsi="Times New Roman"/>
              </w:rPr>
            </w:pPr>
            <w:r w:rsidRPr="00331506">
              <w:rPr>
                <w:rFonts w:ascii="Times New Roman" w:hAnsi="Times New Roman"/>
              </w:rPr>
              <w:t>195,47</w:t>
            </w:r>
          </w:p>
        </w:tc>
        <w:tc>
          <w:tcPr>
            <w:tcW w:w="3112" w:type="dxa"/>
            <w:tcBorders>
              <w:left w:val="single" w:sz="4" w:space="0" w:color="auto"/>
              <w:right w:val="single" w:sz="4" w:space="0" w:color="auto"/>
            </w:tcBorders>
          </w:tcPr>
          <w:p w:rsidR="001846AF" w:rsidRPr="00331506" w:rsidRDefault="00AF1C7E" w:rsidP="003C531C">
            <w:pPr>
              <w:widowControl w:val="0"/>
              <w:rPr>
                <w:rFonts w:ascii="Times New Roman" w:hAnsi="Times New Roman"/>
              </w:rPr>
            </w:pPr>
            <w:r w:rsidRPr="00331506">
              <w:rPr>
                <w:rFonts w:ascii="Times New Roman" w:eastAsia="Times New Roman" w:hAnsi="Times New Roman"/>
                <w:szCs w:val="20"/>
                <w:lang w:val="lt-LT"/>
              </w:rPr>
              <w:t>Gautos sąskaitos per paskutinę ketvirčio savaitę apmokėtos kito ketvirčio pirmomis dienomis.</w:t>
            </w:r>
          </w:p>
        </w:tc>
      </w:tr>
      <w:tr w:rsidR="001846AF" w:rsidRPr="00CA50FF" w:rsidTr="002F0881">
        <w:tc>
          <w:tcPr>
            <w:tcW w:w="4970" w:type="dxa"/>
            <w:gridSpan w:val="2"/>
            <w:tcBorders>
              <w:right w:val="nil"/>
            </w:tcBorders>
          </w:tcPr>
          <w:p w:rsidR="001846AF" w:rsidRPr="00331506" w:rsidRDefault="00AF1C7E" w:rsidP="003C531C">
            <w:pPr>
              <w:widowControl w:val="0"/>
              <w:jc w:val="both"/>
              <w:rPr>
                <w:rFonts w:ascii="Times New Roman" w:hAnsi="Times New Roman"/>
                <w:iCs/>
                <w:szCs w:val="20"/>
              </w:rPr>
            </w:pPr>
            <w:r w:rsidRPr="00331506">
              <w:rPr>
                <w:rFonts w:ascii="Times New Roman" w:hAnsi="Times New Roman"/>
                <w:iCs/>
                <w:szCs w:val="20"/>
              </w:rPr>
              <w:t xml:space="preserve">     </w:t>
            </w:r>
            <w:r w:rsidRPr="00331506">
              <w:rPr>
                <w:rFonts w:ascii="Times New Roman" w:eastAsia="Times New Roman" w:hAnsi="Times New Roman"/>
                <w:szCs w:val="20"/>
                <w:lang w:val="lt-LT"/>
              </w:rPr>
              <w:t>2.2.1.1.1.30.  Kitų prekių ir paslaugų įsigijimo išlaidos</w:t>
            </w:r>
          </w:p>
        </w:tc>
        <w:tc>
          <w:tcPr>
            <w:tcW w:w="270" w:type="dxa"/>
            <w:tcBorders>
              <w:left w:val="nil"/>
            </w:tcBorders>
          </w:tcPr>
          <w:p w:rsidR="001846AF" w:rsidRPr="00331506" w:rsidRDefault="001846AF" w:rsidP="003C531C">
            <w:pPr>
              <w:widowControl w:val="0"/>
              <w:jc w:val="right"/>
              <w:rPr>
                <w:rFonts w:ascii="Times New Roman" w:hAnsi="Times New Roman"/>
              </w:rPr>
            </w:pPr>
          </w:p>
        </w:tc>
        <w:tc>
          <w:tcPr>
            <w:tcW w:w="1276" w:type="dxa"/>
            <w:tcBorders>
              <w:left w:val="nil"/>
              <w:right w:val="single" w:sz="4" w:space="0" w:color="auto"/>
            </w:tcBorders>
          </w:tcPr>
          <w:p w:rsidR="001846AF" w:rsidRPr="00331506" w:rsidRDefault="001846AF" w:rsidP="003C531C">
            <w:pPr>
              <w:widowControl w:val="0"/>
              <w:jc w:val="center"/>
              <w:rPr>
                <w:rFonts w:ascii="Times New Roman" w:hAnsi="Times New Roman"/>
              </w:rPr>
            </w:pPr>
            <w:r w:rsidRPr="00331506">
              <w:rPr>
                <w:rFonts w:ascii="Times New Roman" w:hAnsi="Times New Roman"/>
              </w:rPr>
              <w:t>35,42</w:t>
            </w:r>
          </w:p>
        </w:tc>
        <w:tc>
          <w:tcPr>
            <w:tcW w:w="3112" w:type="dxa"/>
            <w:tcBorders>
              <w:left w:val="single" w:sz="4" w:space="0" w:color="auto"/>
              <w:right w:val="single" w:sz="4" w:space="0" w:color="auto"/>
            </w:tcBorders>
          </w:tcPr>
          <w:p w:rsidR="001846AF" w:rsidRPr="00331506" w:rsidRDefault="00AF1C7E" w:rsidP="003C531C">
            <w:pPr>
              <w:widowControl w:val="0"/>
              <w:rPr>
                <w:rFonts w:ascii="Times New Roman" w:hAnsi="Times New Roman"/>
              </w:rPr>
            </w:pPr>
            <w:r w:rsidRPr="00331506">
              <w:rPr>
                <w:rFonts w:ascii="Times New Roman" w:eastAsia="Times New Roman" w:hAnsi="Times New Roman"/>
                <w:szCs w:val="20"/>
                <w:lang w:val="lt-LT"/>
              </w:rPr>
              <w:t>Gautos sąskaitos per paskutinę ketvirčio savaitę apmokėtos kito ketvirčio pirmomis dienomis.</w:t>
            </w:r>
          </w:p>
        </w:tc>
      </w:tr>
      <w:tr w:rsidR="003C531C" w:rsidRPr="00CA50FF" w:rsidTr="002F0881">
        <w:tc>
          <w:tcPr>
            <w:tcW w:w="4970" w:type="dxa"/>
            <w:gridSpan w:val="2"/>
            <w:tcBorders>
              <w:right w:val="nil"/>
            </w:tcBorders>
          </w:tcPr>
          <w:p w:rsidR="003C531C" w:rsidRPr="00CA50FF" w:rsidRDefault="003C531C" w:rsidP="003C531C">
            <w:pPr>
              <w:widowControl w:val="0"/>
              <w:jc w:val="both"/>
              <w:rPr>
                <w:rFonts w:ascii="Times New Roman" w:eastAsia="Times New Roman" w:hAnsi="Times New Roman"/>
                <w:i/>
                <w:iCs/>
                <w:sz w:val="22"/>
                <w:lang w:val="lt-LT"/>
              </w:rPr>
            </w:pPr>
            <w:r w:rsidRPr="00CA50FF">
              <w:rPr>
                <w:rFonts w:ascii="Times New Roman" w:eastAsia="Times New Roman" w:hAnsi="Times New Roman"/>
                <w:i/>
                <w:iCs/>
                <w:sz w:val="22"/>
                <w:lang w:val="lt-LT"/>
              </w:rPr>
              <w:t>33 Įstaigos pajamų lėšos – įmokos už paslaugas švietimo, socialinės apsaugos ir kitose įstaigose.</w:t>
            </w:r>
          </w:p>
        </w:tc>
        <w:tc>
          <w:tcPr>
            <w:tcW w:w="270" w:type="dxa"/>
            <w:tcBorders>
              <w:left w:val="nil"/>
            </w:tcBorders>
          </w:tcPr>
          <w:p w:rsidR="003C531C" w:rsidRPr="00CA50FF" w:rsidRDefault="003C531C" w:rsidP="003C531C">
            <w:pPr>
              <w:widowControl w:val="0"/>
              <w:jc w:val="right"/>
              <w:rPr>
                <w:rFonts w:ascii="Times New Roman" w:eastAsia="Times New Roman" w:hAnsi="Times New Roman"/>
                <w:sz w:val="22"/>
                <w:lang w:val="lt-LT"/>
              </w:rPr>
            </w:pPr>
          </w:p>
        </w:tc>
        <w:tc>
          <w:tcPr>
            <w:tcW w:w="1276" w:type="dxa"/>
            <w:tcBorders>
              <w:left w:val="nil"/>
              <w:right w:val="single" w:sz="4" w:space="0" w:color="auto"/>
            </w:tcBorders>
          </w:tcPr>
          <w:p w:rsidR="003C531C" w:rsidRPr="00CA50FF" w:rsidRDefault="003C531C" w:rsidP="003C531C">
            <w:pPr>
              <w:widowControl w:val="0"/>
              <w:jc w:val="center"/>
              <w:rPr>
                <w:rFonts w:ascii="Times New Roman" w:eastAsia="Times New Roman" w:hAnsi="Times New Roman"/>
                <w:i/>
                <w:sz w:val="22"/>
                <w:lang w:val="lt-LT"/>
              </w:rPr>
            </w:pPr>
            <w:r>
              <w:rPr>
                <w:rFonts w:ascii="Times New Roman" w:eastAsia="Times New Roman" w:hAnsi="Times New Roman"/>
                <w:i/>
                <w:sz w:val="22"/>
                <w:lang w:val="lt-LT"/>
              </w:rPr>
              <w:t>112,99</w:t>
            </w:r>
          </w:p>
        </w:tc>
        <w:tc>
          <w:tcPr>
            <w:tcW w:w="3112" w:type="dxa"/>
            <w:tcBorders>
              <w:left w:val="single" w:sz="4" w:space="0" w:color="auto"/>
              <w:right w:val="single" w:sz="4" w:space="0" w:color="auto"/>
            </w:tcBorders>
          </w:tcPr>
          <w:p w:rsidR="003C531C" w:rsidRPr="00CA50FF" w:rsidRDefault="003C531C" w:rsidP="003C531C">
            <w:pPr>
              <w:widowControl w:val="0"/>
              <w:rPr>
                <w:rFonts w:ascii="Times New Roman" w:eastAsia="Times New Roman" w:hAnsi="Times New Roman"/>
                <w:sz w:val="22"/>
                <w:lang w:val="lt-LT"/>
              </w:rPr>
            </w:pPr>
          </w:p>
        </w:tc>
      </w:tr>
      <w:tr w:rsidR="003C531C" w:rsidRPr="00CA50FF" w:rsidTr="002F0881">
        <w:tc>
          <w:tcPr>
            <w:tcW w:w="324" w:type="dxa"/>
            <w:tcBorders>
              <w:right w:val="nil"/>
            </w:tcBorders>
          </w:tcPr>
          <w:p w:rsidR="003C531C" w:rsidRPr="00CA50FF" w:rsidRDefault="003C531C" w:rsidP="003C531C">
            <w:pPr>
              <w:widowControl w:val="0"/>
              <w:jc w:val="both"/>
              <w:rPr>
                <w:rFonts w:ascii="Times New Roman" w:eastAsia="Times New Roman" w:hAnsi="Times New Roman"/>
                <w:szCs w:val="20"/>
                <w:lang w:val="lt-LT"/>
              </w:rPr>
            </w:pPr>
          </w:p>
        </w:tc>
        <w:tc>
          <w:tcPr>
            <w:tcW w:w="4646" w:type="dxa"/>
            <w:tcBorders>
              <w:left w:val="nil"/>
              <w:right w:val="nil"/>
            </w:tcBorders>
          </w:tcPr>
          <w:p w:rsidR="003C531C" w:rsidRPr="00CA50FF" w:rsidRDefault="003C531C" w:rsidP="003C531C">
            <w:pPr>
              <w:widowControl w:val="0"/>
              <w:jc w:val="both"/>
              <w:rPr>
                <w:rFonts w:ascii="Times New Roman" w:eastAsia="Times New Roman" w:hAnsi="Times New Roman"/>
                <w:szCs w:val="20"/>
                <w:lang w:val="lt-LT"/>
              </w:rPr>
            </w:pPr>
            <w:r w:rsidRPr="00CA50FF">
              <w:rPr>
                <w:rFonts w:ascii="Times New Roman" w:eastAsia="Times New Roman" w:hAnsi="Times New Roman"/>
                <w:iCs/>
                <w:lang w:val="lt-LT"/>
              </w:rPr>
              <w:t>2.2.1.1.1.0</w:t>
            </w:r>
            <w:r>
              <w:rPr>
                <w:rFonts w:ascii="Times New Roman" w:eastAsia="Times New Roman" w:hAnsi="Times New Roman"/>
                <w:iCs/>
                <w:lang w:val="lt-LT"/>
              </w:rPr>
              <w:t>7</w:t>
            </w:r>
            <w:r w:rsidRPr="00CA50FF">
              <w:rPr>
                <w:rFonts w:ascii="Times New Roman" w:eastAsia="Times New Roman" w:hAnsi="Times New Roman"/>
                <w:iCs/>
                <w:lang w:val="lt-LT"/>
              </w:rPr>
              <w:t xml:space="preserve">. </w:t>
            </w:r>
            <w:r>
              <w:rPr>
                <w:rFonts w:ascii="Times New Roman" w:eastAsia="Times New Roman" w:hAnsi="Times New Roman"/>
                <w:iCs/>
                <w:lang w:val="lt-LT"/>
              </w:rPr>
              <w:t>Aprangos ir patalynės įsigijimo bei priežiūros išlaidos</w:t>
            </w:r>
          </w:p>
        </w:tc>
        <w:tc>
          <w:tcPr>
            <w:tcW w:w="270" w:type="dxa"/>
            <w:tcBorders>
              <w:left w:val="nil"/>
            </w:tcBorders>
          </w:tcPr>
          <w:p w:rsidR="003C531C" w:rsidRPr="00CA50FF" w:rsidRDefault="003C531C" w:rsidP="003C531C">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3C531C" w:rsidRPr="00CA50FF" w:rsidRDefault="003C531C" w:rsidP="003C531C">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75,58</w:t>
            </w:r>
          </w:p>
        </w:tc>
        <w:tc>
          <w:tcPr>
            <w:tcW w:w="3112" w:type="dxa"/>
            <w:tcBorders>
              <w:left w:val="single" w:sz="4" w:space="0" w:color="auto"/>
              <w:right w:val="single" w:sz="4" w:space="0" w:color="auto"/>
            </w:tcBorders>
          </w:tcPr>
          <w:p w:rsidR="003C531C" w:rsidRPr="00CA50FF" w:rsidRDefault="003C531C" w:rsidP="003C531C">
            <w:pPr>
              <w:widowControl w:val="0"/>
              <w:rPr>
                <w:rFonts w:ascii="Times New Roman" w:eastAsia="Times New Roman" w:hAnsi="Times New Roman"/>
                <w:szCs w:val="20"/>
                <w:lang w:val="lt-LT"/>
              </w:rPr>
            </w:pPr>
            <w:r w:rsidRPr="00CA50FF">
              <w:rPr>
                <w:rFonts w:ascii="Times New Roman" w:eastAsia="Times New Roman" w:hAnsi="Times New Roman"/>
                <w:szCs w:val="20"/>
                <w:lang w:val="lt-LT"/>
              </w:rPr>
              <w:t>Gautos sąskaitos per paskutinę ketvirčio savaitę apmokėtos kito ketvirčio pirmomis dienomis</w:t>
            </w:r>
            <w:r>
              <w:rPr>
                <w:rFonts w:ascii="Times New Roman" w:eastAsia="Times New Roman" w:hAnsi="Times New Roman"/>
                <w:szCs w:val="20"/>
                <w:lang w:val="lt-LT"/>
              </w:rPr>
              <w:t>.</w:t>
            </w:r>
          </w:p>
        </w:tc>
      </w:tr>
      <w:tr w:rsidR="003C531C" w:rsidRPr="00CA50FF" w:rsidTr="002F0881">
        <w:tc>
          <w:tcPr>
            <w:tcW w:w="324" w:type="dxa"/>
            <w:tcBorders>
              <w:right w:val="nil"/>
            </w:tcBorders>
          </w:tcPr>
          <w:p w:rsidR="003C531C" w:rsidRPr="00CA50FF" w:rsidRDefault="003C531C" w:rsidP="003C531C">
            <w:pPr>
              <w:widowControl w:val="0"/>
              <w:jc w:val="both"/>
              <w:rPr>
                <w:rFonts w:ascii="Times New Roman" w:eastAsia="Times New Roman" w:hAnsi="Times New Roman"/>
                <w:szCs w:val="20"/>
                <w:lang w:val="lt-LT"/>
              </w:rPr>
            </w:pPr>
          </w:p>
        </w:tc>
        <w:tc>
          <w:tcPr>
            <w:tcW w:w="4646" w:type="dxa"/>
            <w:tcBorders>
              <w:left w:val="nil"/>
              <w:right w:val="nil"/>
            </w:tcBorders>
          </w:tcPr>
          <w:p w:rsidR="003C531C" w:rsidRPr="00CA50FF" w:rsidRDefault="003C531C" w:rsidP="003C531C">
            <w:pPr>
              <w:widowControl w:val="0"/>
              <w:jc w:val="both"/>
              <w:rPr>
                <w:rFonts w:ascii="Times New Roman" w:eastAsia="Times New Roman" w:hAnsi="Times New Roman"/>
                <w:szCs w:val="20"/>
                <w:lang w:val="lt-LT"/>
              </w:rPr>
            </w:pPr>
            <w:r w:rsidRPr="00CA50FF">
              <w:rPr>
                <w:rFonts w:ascii="Times New Roman" w:eastAsia="Times New Roman" w:hAnsi="Times New Roman"/>
                <w:szCs w:val="20"/>
                <w:lang w:val="lt-LT"/>
              </w:rPr>
              <w:t>2.2.1.1.1.30.</w:t>
            </w:r>
            <w:r>
              <w:rPr>
                <w:rFonts w:ascii="Times New Roman" w:eastAsia="Times New Roman" w:hAnsi="Times New Roman"/>
                <w:szCs w:val="20"/>
                <w:lang w:val="lt-LT"/>
              </w:rPr>
              <w:t xml:space="preserve"> </w:t>
            </w:r>
            <w:r w:rsidRPr="00CA50FF">
              <w:rPr>
                <w:rFonts w:ascii="Times New Roman" w:eastAsia="Times New Roman" w:hAnsi="Times New Roman"/>
                <w:szCs w:val="20"/>
                <w:lang w:val="lt-LT"/>
              </w:rPr>
              <w:t xml:space="preserve"> Kitų prekių ir paslaugų įsigijimo išlaidos </w:t>
            </w:r>
          </w:p>
        </w:tc>
        <w:tc>
          <w:tcPr>
            <w:tcW w:w="270" w:type="dxa"/>
            <w:tcBorders>
              <w:left w:val="nil"/>
            </w:tcBorders>
          </w:tcPr>
          <w:p w:rsidR="003C531C" w:rsidRPr="00CA50FF" w:rsidRDefault="003C531C" w:rsidP="003C531C">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rsidR="003C531C" w:rsidRPr="00CA50FF" w:rsidRDefault="003C531C" w:rsidP="003C531C">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37,41</w:t>
            </w:r>
          </w:p>
        </w:tc>
        <w:tc>
          <w:tcPr>
            <w:tcW w:w="3112" w:type="dxa"/>
            <w:tcBorders>
              <w:left w:val="single" w:sz="4" w:space="0" w:color="auto"/>
              <w:right w:val="single" w:sz="4" w:space="0" w:color="auto"/>
            </w:tcBorders>
          </w:tcPr>
          <w:p w:rsidR="003C531C" w:rsidRPr="00154CF8" w:rsidRDefault="00D60425" w:rsidP="003C531C">
            <w:pPr>
              <w:widowControl w:val="0"/>
              <w:rPr>
                <w:rFonts w:ascii="Times New Roman" w:eastAsia="Times New Roman" w:hAnsi="Times New Roman"/>
                <w:sz w:val="24"/>
                <w:szCs w:val="20"/>
                <w:lang w:val="lt-LT"/>
              </w:rPr>
            </w:pPr>
            <w:r w:rsidRPr="00CA50FF">
              <w:rPr>
                <w:rFonts w:ascii="Times New Roman" w:eastAsia="Times New Roman" w:hAnsi="Times New Roman"/>
                <w:szCs w:val="20"/>
                <w:lang w:val="lt-LT"/>
              </w:rPr>
              <w:t>Gautos sąskaitos per paskutinę ketvirčio savaitę apmokėtos kito ketvirčio pirmomis dienomis</w:t>
            </w:r>
            <w:r>
              <w:rPr>
                <w:rFonts w:ascii="Times New Roman" w:eastAsia="Times New Roman" w:hAnsi="Times New Roman"/>
                <w:szCs w:val="20"/>
                <w:lang w:val="lt-LT"/>
              </w:rPr>
              <w:t>.</w:t>
            </w:r>
          </w:p>
        </w:tc>
      </w:tr>
      <w:tr w:rsidR="003C531C" w:rsidRPr="00CA50FF" w:rsidTr="002F0881">
        <w:tc>
          <w:tcPr>
            <w:tcW w:w="4970" w:type="dxa"/>
            <w:gridSpan w:val="2"/>
            <w:tcBorders>
              <w:right w:val="nil"/>
            </w:tcBorders>
          </w:tcPr>
          <w:p w:rsidR="003C531C" w:rsidRPr="00CA50FF" w:rsidRDefault="003C531C" w:rsidP="003C531C">
            <w:pPr>
              <w:widowControl w:val="0"/>
              <w:jc w:val="both"/>
              <w:rPr>
                <w:rFonts w:ascii="Times New Roman" w:eastAsia="Times New Roman" w:hAnsi="Times New Roman"/>
                <w:i/>
                <w:iCs/>
                <w:sz w:val="22"/>
                <w:lang w:val="lt-LT"/>
              </w:rPr>
            </w:pPr>
            <w:r w:rsidRPr="00CA50FF">
              <w:rPr>
                <w:rFonts w:ascii="Times New Roman" w:eastAsia="Times New Roman" w:hAnsi="Times New Roman"/>
                <w:i/>
                <w:iCs/>
                <w:sz w:val="22"/>
                <w:lang w:val="lt-LT"/>
              </w:rPr>
              <w:t>142 Lėšos valstybinėms funkcijoms atlikti</w:t>
            </w:r>
          </w:p>
        </w:tc>
        <w:tc>
          <w:tcPr>
            <w:tcW w:w="270" w:type="dxa"/>
            <w:tcBorders>
              <w:left w:val="nil"/>
            </w:tcBorders>
          </w:tcPr>
          <w:p w:rsidR="003C531C" w:rsidRPr="00CA50FF" w:rsidRDefault="003C531C" w:rsidP="003C531C">
            <w:pPr>
              <w:widowControl w:val="0"/>
              <w:jc w:val="right"/>
              <w:rPr>
                <w:rFonts w:ascii="Times New Roman" w:eastAsia="Times New Roman" w:hAnsi="Times New Roman"/>
                <w:sz w:val="22"/>
                <w:lang w:val="lt-LT"/>
              </w:rPr>
            </w:pPr>
          </w:p>
        </w:tc>
        <w:tc>
          <w:tcPr>
            <w:tcW w:w="1276" w:type="dxa"/>
            <w:tcBorders>
              <w:left w:val="nil"/>
              <w:right w:val="single" w:sz="4" w:space="0" w:color="auto"/>
            </w:tcBorders>
          </w:tcPr>
          <w:p w:rsidR="003C531C" w:rsidRPr="00CA50FF" w:rsidRDefault="003C531C" w:rsidP="003C531C">
            <w:pPr>
              <w:widowControl w:val="0"/>
              <w:jc w:val="center"/>
              <w:rPr>
                <w:rFonts w:ascii="Times New Roman" w:eastAsia="Times New Roman" w:hAnsi="Times New Roman"/>
                <w:i/>
                <w:sz w:val="22"/>
                <w:lang w:val="lt-LT"/>
              </w:rPr>
            </w:pPr>
            <w:r>
              <w:rPr>
                <w:rFonts w:ascii="Times New Roman" w:eastAsia="Times New Roman" w:hAnsi="Times New Roman"/>
                <w:i/>
                <w:sz w:val="22"/>
                <w:lang w:val="lt-LT"/>
              </w:rPr>
              <w:t>10782,20</w:t>
            </w:r>
          </w:p>
        </w:tc>
        <w:tc>
          <w:tcPr>
            <w:tcW w:w="3112" w:type="dxa"/>
            <w:tcBorders>
              <w:left w:val="single" w:sz="4" w:space="0" w:color="auto"/>
              <w:right w:val="single" w:sz="4" w:space="0" w:color="auto"/>
            </w:tcBorders>
          </w:tcPr>
          <w:p w:rsidR="003C531C" w:rsidRPr="00CA50FF" w:rsidRDefault="003C531C" w:rsidP="003C531C">
            <w:pPr>
              <w:widowControl w:val="0"/>
              <w:jc w:val="center"/>
              <w:rPr>
                <w:rFonts w:ascii="Times New Roman" w:eastAsia="Times New Roman" w:hAnsi="Times New Roman"/>
                <w:sz w:val="22"/>
                <w:lang w:val="lt-LT"/>
              </w:rPr>
            </w:pPr>
          </w:p>
        </w:tc>
      </w:tr>
      <w:tr w:rsidR="003C531C" w:rsidRPr="00CA50FF" w:rsidTr="002F0881">
        <w:tc>
          <w:tcPr>
            <w:tcW w:w="324" w:type="dxa"/>
            <w:tcBorders>
              <w:right w:val="nil"/>
            </w:tcBorders>
          </w:tcPr>
          <w:p w:rsidR="003C531C" w:rsidRPr="00CA50FF" w:rsidRDefault="003C531C" w:rsidP="003C531C">
            <w:pPr>
              <w:widowControl w:val="0"/>
              <w:jc w:val="both"/>
              <w:rPr>
                <w:rFonts w:ascii="Times New Roman" w:eastAsia="Times New Roman" w:hAnsi="Times New Roman"/>
                <w:sz w:val="22"/>
                <w:lang w:val="lt-LT"/>
              </w:rPr>
            </w:pPr>
          </w:p>
        </w:tc>
        <w:tc>
          <w:tcPr>
            <w:tcW w:w="4646" w:type="dxa"/>
            <w:tcBorders>
              <w:left w:val="nil"/>
              <w:right w:val="nil"/>
            </w:tcBorders>
          </w:tcPr>
          <w:p w:rsidR="003C531C" w:rsidRPr="00CA50FF" w:rsidRDefault="003C531C" w:rsidP="003C531C">
            <w:pPr>
              <w:widowControl w:val="0"/>
              <w:jc w:val="both"/>
              <w:rPr>
                <w:rFonts w:ascii="Times New Roman" w:eastAsia="Times New Roman" w:hAnsi="Times New Roman"/>
                <w:sz w:val="22"/>
                <w:lang w:val="lt-LT"/>
              </w:rPr>
            </w:pPr>
            <w:r w:rsidRPr="00CA50FF">
              <w:rPr>
                <w:rFonts w:ascii="Times New Roman" w:eastAsia="Times New Roman" w:hAnsi="Times New Roman"/>
                <w:sz w:val="22"/>
                <w:lang w:val="lt-LT"/>
              </w:rPr>
              <w:t>2.7.2.1.1.1. Socialinė parama pinigais</w:t>
            </w:r>
          </w:p>
        </w:tc>
        <w:tc>
          <w:tcPr>
            <w:tcW w:w="270" w:type="dxa"/>
            <w:tcBorders>
              <w:left w:val="nil"/>
            </w:tcBorders>
          </w:tcPr>
          <w:p w:rsidR="003C531C" w:rsidRPr="00CA50FF" w:rsidRDefault="003C531C" w:rsidP="003C531C">
            <w:pPr>
              <w:widowControl w:val="0"/>
              <w:jc w:val="right"/>
              <w:rPr>
                <w:rFonts w:ascii="Times New Roman" w:eastAsia="Times New Roman" w:hAnsi="Times New Roman"/>
                <w:sz w:val="22"/>
                <w:lang w:val="lt-LT"/>
              </w:rPr>
            </w:pPr>
          </w:p>
        </w:tc>
        <w:tc>
          <w:tcPr>
            <w:tcW w:w="1276" w:type="dxa"/>
            <w:tcBorders>
              <w:left w:val="nil"/>
              <w:right w:val="single" w:sz="4" w:space="0" w:color="auto"/>
            </w:tcBorders>
          </w:tcPr>
          <w:p w:rsidR="003C531C" w:rsidRPr="00CA50FF" w:rsidRDefault="003C531C" w:rsidP="003C531C">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10782,20</w:t>
            </w:r>
          </w:p>
        </w:tc>
        <w:tc>
          <w:tcPr>
            <w:tcW w:w="3112" w:type="dxa"/>
            <w:tcBorders>
              <w:left w:val="single" w:sz="4" w:space="0" w:color="auto"/>
              <w:right w:val="single" w:sz="4" w:space="0" w:color="auto"/>
            </w:tcBorders>
          </w:tcPr>
          <w:p w:rsidR="003C531C" w:rsidRPr="00CA50FF" w:rsidRDefault="003C531C" w:rsidP="003C531C">
            <w:pPr>
              <w:widowControl w:val="0"/>
              <w:rPr>
                <w:rFonts w:ascii="Times New Roman" w:eastAsia="Times New Roman" w:hAnsi="Times New Roman"/>
                <w:szCs w:val="20"/>
                <w:lang w:val="lt-LT"/>
              </w:rPr>
            </w:pPr>
            <w:r w:rsidRPr="00CA50FF">
              <w:rPr>
                <w:rFonts w:ascii="Times New Roman" w:hAnsi="Times New Roman"/>
                <w:lang w:val="lt-LT"/>
              </w:rPr>
              <w:t>Lėšas gauname tik kito mėnesio viduryje</w:t>
            </w:r>
          </w:p>
        </w:tc>
      </w:tr>
    </w:tbl>
    <w:p w:rsidR="001A44D7" w:rsidRPr="00CA50FF" w:rsidRDefault="001A44D7" w:rsidP="001A44D7">
      <w:pPr>
        <w:widowControl w:val="0"/>
        <w:rPr>
          <w:szCs w:val="24"/>
        </w:rPr>
      </w:pPr>
    </w:p>
    <w:p w:rsidR="004B7965" w:rsidRPr="00CA50FF" w:rsidRDefault="004B7965" w:rsidP="004B7965">
      <w:pPr>
        <w:widowControl w:val="0"/>
        <w:rPr>
          <w:szCs w:val="24"/>
        </w:rPr>
      </w:pPr>
    </w:p>
    <w:p w:rsidR="0042380D" w:rsidRPr="00CA50FF" w:rsidRDefault="0042380D" w:rsidP="004B7965">
      <w:pPr>
        <w:widowControl w:val="0"/>
        <w:rPr>
          <w:szCs w:val="24"/>
        </w:rPr>
      </w:pPr>
    </w:p>
    <w:p w:rsidR="0042380D" w:rsidRPr="00CA50FF" w:rsidRDefault="0042380D" w:rsidP="004B7965">
      <w:pPr>
        <w:widowControl w:val="0"/>
        <w:rPr>
          <w:szCs w:val="24"/>
        </w:rPr>
      </w:pPr>
    </w:p>
    <w:p w:rsidR="0042380D" w:rsidRPr="00CA50FF" w:rsidRDefault="0042380D" w:rsidP="004B7965">
      <w:pPr>
        <w:widowControl w:val="0"/>
        <w:rPr>
          <w:szCs w:val="24"/>
        </w:rPr>
      </w:pPr>
    </w:p>
    <w:tbl>
      <w:tblPr>
        <w:tblStyle w:val="TableGrid2"/>
        <w:tblW w:w="0" w:type="auto"/>
        <w:tblLook w:val="04A0" w:firstRow="1" w:lastRow="0" w:firstColumn="1" w:lastColumn="0" w:noHBand="0" w:noVBand="1"/>
      </w:tblPr>
      <w:tblGrid>
        <w:gridCol w:w="9628"/>
      </w:tblGrid>
      <w:tr w:rsidR="00F67EA0" w:rsidRPr="00CA50FF" w:rsidTr="008C4365">
        <w:tc>
          <w:tcPr>
            <w:tcW w:w="9962" w:type="dxa"/>
          </w:tcPr>
          <w:p w:rsidR="004B7965" w:rsidRPr="00CA50FF" w:rsidRDefault="004B7965" w:rsidP="004B7965">
            <w:pPr>
              <w:jc w:val="both"/>
              <w:rPr>
                <w:rFonts w:ascii="Times New Roman" w:eastAsia="Times New Roman" w:hAnsi="Times New Roman"/>
                <w:b/>
                <w:bCs/>
                <w:sz w:val="24"/>
                <w:szCs w:val="24"/>
                <w:lang w:val="lt-LT"/>
              </w:rPr>
            </w:pPr>
            <w:r w:rsidRPr="00CA50FF">
              <w:rPr>
                <w:rFonts w:ascii="Times New Roman" w:eastAsia="Times New Roman" w:hAnsi="Times New Roman"/>
                <w:b/>
                <w:bCs/>
                <w:sz w:val="24"/>
                <w:szCs w:val="24"/>
                <w:lang w:val="lt-LT"/>
              </w:rPr>
              <w:t>Papildomi paaiškinimai dėl įstaigos mokėtinų sumų (jeigu apmokėjimo terminas yra suėjęs).</w:t>
            </w:r>
          </w:p>
        </w:tc>
      </w:tr>
      <w:tr w:rsidR="004B7965" w:rsidRPr="00CA50FF" w:rsidTr="008C4365">
        <w:tc>
          <w:tcPr>
            <w:tcW w:w="9962" w:type="dxa"/>
          </w:tcPr>
          <w:p w:rsidR="004B7965" w:rsidRPr="00CA50FF" w:rsidRDefault="004B7965" w:rsidP="004B7965">
            <w:pPr>
              <w:jc w:val="both"/>
              <w:rPr>
                <w:rFonts w:ascii="Times New Roman" w:eastAsia="Times New Roman" w:hAnsi="Times New Roman"/>
                <w:sz w:val="24"/>
                <w:szCs w:val="24"/>
                <w:lang w:val="lt-LT"/>
              </w:rPr>
            </w:pPr>
            <w:r w:rsidRPr="00CA50FF">
              <w:rPr>
                <w:rFonts w:ascii="Times New Roman" w:eastAsia="Times New Roman" w:hAnsi="Times New Roman"/>
                <w:sz w:val="24"/>
                <w:szCs w:val="24"/>
                <w:lang w:val="lt-LT"/>
              </w:rPr>
              <w:t>Mokėtinų sumų, kurių apmokėjimo terminas yra suėjęs įstaiga neturi.</w:t>
            </w:r>
          </w:p>
        </w:tc>
      </w:tr>
    </w:tbl>
    <w:p w:rsidR="004B7965" w:rsidRPr="00CA50FF" w:rsidRDefault="004B7965" w:rsidP="004B7965">
      <w:pPr>
        <w:spacing w:after="160" w:line="259" w:lineRule="auto"/>
        <w:rPr>
          <w:szCs w:val="24"/>
        </w:rPr>
      </w:pPr>
    </w:p>
    <w:p w:rsidR="004B7965" w:rsidRPr="00CA50FF" w:rsidRDefault="004B7965" w:rsidP="004B7965">
      <w:pPr>
        <w:pStyle w:val="Sraopastraipa"/>
        <w:numPr>
          <w:ilvl w:val="0"/>
          <w:numId w:val="1"/>
        </w:numPr>
        <w:ind w:left="0" w:firstLine="993"/>
        <w:jc w:val="both"/>
        <w:rPr>
          <w:szCs w:val="24"/>
        </w:rPr>
      </w:pPr>
      <w:r w:rsidRPr="00CA50FF">
        <w:rPr>
          <w:szCs w:val="24"/>
        </w:rPr>
        <w:t xml:space="preserve">Biudžetinių lėšų sąskaitose (kasoje, mokėjimo kortelėse) lėšų likučiai metų pradžioje ir ataskaitinio laikotarpio pabaigoje ir paaiškinamos jų susidarymo priežastys. </w:t>
      </w:r>
    </w:p>
    <w:p w:rsidR="004B7965" w:rsidRPr="00CA50FF" w:rsidRDefault="004B7965" w:rsidP="004B7965">
      <w:pPr>
        <w:widowControl w:val="0"/>
        <w:jc w:val="right"/>
        <w:outlineLvl w:val="0"/>
        <w:rPr>
          <w:sz w:val="20"/>
        </w:rPr>
      </w:pPr>
      <w:r w:rsidRPr="00CA50FF">
        <w:rPr>
          <w:sz w:val="20"/>
        </w:rPr>
        <w:t xml:space="preserve">(Tikslumas – eurai, ct) </w:t>
      </w:r>
    </w:p>
    <w:p w:rsidR="00547CEA" w:rsidRPr="00CA50FF" w:rsidRDefault="00547CEA" w:rsidP="004B7965">
      <w:pPr>
        <w:widowControl w:val="0"/>
        <w:jc w:val="right"/>
        <w:outlineLvl w:val="0"/>
        <w:rPr>
          <w:sz w:val="20"/>
        </w:rPr>
      </w:pPr>
    </w:p>
    <w:tbl>
      <w:tblPr>
        <w:tblStyle w:val="TableGrid3"/>
        <w:tblW w:w="0" w:type="auto"/>
        <w:tblLook w:val="04A0" w:firstRow="1" w:lastRow="0" w:firstColumn="1" w:lastColumn="0" w:noHBand="0" w:noVBand="1"/>
      </w:tblPr>
      <w:tblGrid>
        <w:gridCol w:w="511"/>
        <w:gridCol w:w="2523"/>
        <w:gridCol w:w="1392"/>
        <w:gridCol w:w="2069"/>
        <w:gridCol w:w="3133"/>
      </w:tblGrid>
      <w:tr w:rsidR="00F67EA0" w:rsidRPr="00CA50FF" w:rsidTr="008C4365">
        <w:tc>
          <w:tcPr>
            <w:tcW w:w="511" w:type="dxa"/>
            <w:vAlign w:val="center"/>
          </w:tcPr>
          <w:p w:rsidR="004B7965" w:rsidRPr="00CA50FF" w:rsidRDefault="004B7965" w:rsidP="004B7965">
            <w:pPr>
              <w:widowControl w:val="0"/>
              <w:jc w:val="center"/>
              <w:outlineLvl w:val="0"/>
              <w:rPr>
                <w:rFonts w:ascii="Times New Roman" w:eastAsia="Times New Roman" w:hAnsi="Times New Roman"/>
                <w:b/>
                <w:bCs/>
                <w:szCs w:val="20"/>
                <w:lang w:val="lt-LT"/>
              </w:rPr>
            </w:pPr>
            <w:r w:rsidRPr="00CA50FF">
              <w:rPr>
                <w:rFonts w:ascii="Times New Roman" w:eastAsia="Times New Roman" w:hAnsi="Times New Roman"/>
                <w:b/>
                <w:bCs/>
                <w:szCs w:val="20"/>
                <w:lang w:val="lt-LT" w:eastAsia="lt-LT"/>
              </w:rPr>
              <w:t>Eil. Nr.</w:t>
            </w:r>
          </w:p>
        </w:tc>
        <w:tc>
          <w:tcPr>
            <w:tcW w:w="2603" w:type="dxa"/>
            <w:vAlign w:val="center"/>
          </w:tcPr>
          <w:p w:rsidR="004B7965" w:rsidRPr="00CA50FF" w:rsidRDefault="004B7965" w:rsidP="004B7965">
            <w:pPr>
              <w:widowControl w:val="0"/>
              <w:jc w:val="center"/>
              <w:outlineLvl w:val="0"/>
              <w:rPr>
                <w:rFonts w:ascii="Times New Roman" w:eastAsia="Times New Roman" w:hAnsi="Times New Roman"/>
                <w:b/>
                <w:bCs/>
                <w:szCs w:val="20"/>
                <w:lang w:val="lt-LT"/>
              </w:rPr>
            </w:pPr>
            <w:r w:rsidRPr="00CA50FF">
              <w:rPr>
                <w:rFonts w:ascii="Times New Roman" w:eastAsia="Times New Roman" w:hAnsi="Times New Roman"/>
                <w:b/>
                <w:bCs/>
                <w:szCs w:val="20"/>
                <w:lang w:val="lt-LT" w:eastAsia="lt-LT"/>
              </w:rPr>
              <w:t>Informacija apie biudžetinių lėšų likučius</w:t>
            </w:r>
          </w:p>
        </w:tc>
        <w:tc>
          <w:tcPr>
            <w:tcW w:w="1417" w:type="dxa"/>
            <w:vAlign w:val="center"/>
          </w:tcPr>
          <w:p w:rsidR="004B7965" w:rsidRPr="00CA50FF" w:rsidRDefault="004B7965" w:rsidP="004B7965">
            <w:pPr>
              <w:widowControl w:val="0"/>
              <w:jc w:val="center"/>
              <w:outlineLvl w:val="0"/>
              <w:rPr>
                <w:rFonts w:ascii="Times New Roman" w:eastAsia="Times New Roman" w:hAnsi="Times New Roman"/>
                <w:b/>
                <w:bCs/>
                <w:szCs w:val="20"/>
                <w:lang w:val="lt-LT"/>
              </w:rPr>
            </w:pPr>
            <w:r w:rsidRPr="00CA50FF">
              <w:rPr>
                <w:rFonts w:ascii="Times New Roman" w:eastAsia="Times New Roman" w:hAnsi="Times New Roman"/>
                <w:b/>
                <w:bCs/>
                <w:szCs w:val="20"/>
                <w:lang w:val="lt-LT" w:eastAsia="lt-LT"/>
              </w:rPr>
              <w:t>Likutis metų pradžioje</w:t>
            </w:r>
          </w:p>
        </w:tc>
        <w:tc>
          <w:tcPr>
            <w:tcW w:w="2127" w:type="dxa"/>
            <w:vAlign w:val="center"/>
          </w:tcPr>
          <w:p w:rsidR="004B7965" w:rsidRPr="00CA50FF" w:rsidRDefault="004B7965" w:rsidP="004B7965">
            <w:pPr>
              <w:widowControl w:val="0"/>
              <w:jc w:val="center"/>
              <w:outlineLvl w:val="0"/>
              <w:rPr>
                <w:rFonts w:ascii="Times New Roman" w:eastAsia="Times New Roman" w:hAnsi="Times New Roman"/>
                <w:b/>
                <w:bCs/>
                <w:szCs w:val="20"/>
                <w:lang w:val="lt-LT"/>
              </w:rPr>
            </w:pPr>
            <w:r w:rsidRPr="00CA50FF">
              <w:rPr>
                <w:rFonts w:ascii="Times New Roman" w:eastAsia="Times New Roman" w:hAnsi="Times New Roman"/>
                <w:b/>
                <w:bCs/>
                <w:szCs w:val="20"/>
                <w:lang w:val="lt-LT" w:eastAsia="lt-LT"/>
              </w:rPr>
              <w:t>Likutis ataskaitinio laikotarpio pabaigoje</w:t>
            </w:r>
          </w:p>
        </w:tc>
        <w:tc>
          <w:tcPr>
            <w:tcW w:w="3260" w:type="dxa"/>
            <w:vAlign w:val="center"/>
          </w:tcPr>
          <w:p w:rsidR="004B7965" w:rsidRPr="00CA50FF" w:rsidRDefault="004B7965" w:rsidP="004B7965">
            <w:pPr>
              <w:widowControl w:val="0"/>
              <w:jc w:val="center"/>
              <w:outlineLvl w:val="0"/>
              <w:rPr>
                <w:rFonts w:ascii="Times New Roman" w:eastAsia="Times New Roman" w:hAnsi="Times New Roman"/>
                <w:b/>
                <w:bCs/>
                <w:szCs w:val="20"/>
                <w:lang w:val="lt-LT"/>
              </w:rPr>
            </w:pPr>
            <w:r w:rsidRPr="00CA50FF">
              <w:rPr>
                <w:rFonts w:ascii="Times New Roman" w:eastAsia="Times New Roman" w:hAnsi="Times New Roman"/>
                <w:b/>
                <w:bCs/>
                <w:szCs w:val="20"/>
                <w:lang w:val="lt-LT" w:eastAsia="lt-LT"/>
              </w:rPr>
              <w:t>Likučio susidarymo priežastys</w:t>
            </w:r>
          </w:p>
        </w:tc>
      </w:tr>
      <w:tr w:rsidR="00F67EA0" w:rsidRPr="00CA50FF" w:rsidTr="008C4365">
        <w:tc>
          <w:tcPr>
            <w:tcW w:w="511" w:type="dxa"/>
          </w:tcPr>
          <w:p w:rsidR="004B7965" w:rsidRPr="00CA50FF" w:rsidRDefault="004B7965" w:rsidP="004B7965">
            <w:pPr>
              <w:widowControl w:val="0"/>
              <w:outlineLvl w:val="0"/>
              <w:rPr>
                <w:rFonts w:ascii="Times New Roman" w:eastAsia="Times New Roman" w:hAnsi="Times New Roman"/>
                <w:b/>
                <w:bCs/>
                <w:sz w:val="24"/>
                <w:szCs w:val="24"/>
                <w:lang w:val="lt-LT"/>
              </w:rPr>
            </w:pPr>
          </w:p>
        </w:tc>
        <w:tc>
          <w:tcPr>
            <w:tcW w:w="2603" w:type="dxa"/>
          </w:tcPr>
          <w:p w:rsidR="004B7965" w:rsidRPr="00CA50FF" w:rsidRDefault="004B7965" w:rsidP="004B7965">
            <w:pPr>
              <w:widowControl w:val="0"/>
              <w:outlineLvl w:val="0"/>
              <w:rPr>
                <w:rFonts w:ascii="Times New Roman" w:eastAsia="Times New Roman" w:hAnsi="Times New Roman"/>
                <w:bCs/>
                <w:sz w:val="24"/>
                <w:szCs w:val="24"/>
                <w:lang w:val="lt-LT"/>
              </w:rPr>
            </w:pPr>
            <w:r w:rsidRPr="00CA50FF">
              <w:rPr>
                <w:rFonts w:ascii="Times New Roman" w:eastAsia="Times New Roman" w:hAnsi="Times New Roman"/>
                <w:bCs/>
                <w:sz w:val="24"/>
                <w:szCs w:val="24"/>
                <w:lang w:val="lt-LT"/>
              </w:rPr>
              <w:t>Biudžetinių lėšų likutis banke</w:t>
            </w:r>
          </w:p>
        </w:tc>
        <w:tc>
          <w:tcPr>
            <w:tcW w:w="1417" w:type="dxa"/>
            <w:vAlign w:val="center"/>
          </w:tcPr>
          <w:p w:rsidR="004B7965" w:rsidRPr="00CA50FF" w:rsidRDefault="004B7965" w:rsidP="004B7965">
            <w:pPr>
              <w:widowControl w:val="0"/>
              <w:jc w:val="center"/>
              <w:outlineLvl w:val="0"/>
              <w:rPr>
                <w:rFonts w:ascii="Times New Roman" w:eastAsia="Times New Roman" w:hAnsi="Times New Roman"/>
                <w:bCs/>
                <w:sz w:val="24"/>
                <w:szCs w:val="24"/>
                <w:lang w:val="lt-LT"/>
              </w:rPr>
            </w:pPr>
            <w:r w:rsidRPr="00CA50FF">
              <w:rPr>
                <w:rFonts w:ascii="Times New Roman" w:eastAsia="Times New Roman" w:hAnsi="Times New Roman"/>
                <w:bCs/>
                <w:sz w:val="24"/>
                <w:szCs w:val="24"/>
                <w:lang w:val="lt-LT"/>
              </w:rPr>
              <w:t>0,00</w:t>
            </w:r>
          </w:p>
        </w:tc>
        <w:tc>
          <w:tcPr>
            <w:tcW w:w="2127" w:type="dxa"/>
            <w:vAlign w:val="center"/>
          </w:tcPr>
          <w:p w:rsidR="004B7965" w:rsidRPr="00CA50FF" w:rsidRDefault="00D60425" w:rsidP="004B7965">
            <w:pPr>
              <w:widowControl w:val="0"/>
              <w:jc w:val="center"/>
              <w:outlineLvl w:val="0"/>
              <w:rPr>
                <w:rFonts w:ascii="Times New Roman" w:eastAsia="Times New Roman" w:hAnsi="Times New Roman"/>
                <w:bCs/>
                <w:sz w:val="24"/>
                <w:szCs w:val="24"/>
                <w:lang w:val="lt-LT"/>
              </w:rPr>
            </w:pPr>
            <w:r>
              <w:rPr>
                <w:rFonts w:ascii="Times New Roman" w:eastAsia="Times New Roman" w:hAnsi="Times New Roman"/>
                <w:bCs/>
                <w:sz w:val="24"/>
                <w:szCs w:val="24"/>
                <w:lang w:val="lt-LT"/>
              </w:rPr>
              <w:t>393,13</w:t>
            </w:r>
          </w:p>
        </w:tc>
        <w:tc>
          <w:tcPr>
            <w:tcW w:w="3260" w:type="dxa"/>
            <w:vAlign w:val="center"/>
          </w:tcPr>
          <w:p w:rsidR="00FC0B4E" w:rsidRDefault="00FC0B4E" w:rsidP="00FC0B4E">
            <w:pPr>
              <w:widowControl w:val="0"/>
              <w:outlineLvl w:val="0"/>
              <w:rPr>
                <w:rFonts w:ascii="Times New Roman" w:eastAsia="Times New Roman" w:hAnsi="Times New Roman"/>
                <w:bCs/>
                <w:szCs w:val="20"/>
                <w:lang w:val="lt-LT"/>
              </w:rPr>
            </w:pPr>
            <w:r w:rsidRPr="00CA50FF">
              <w:rPr>
                <w:rFonts w:ascii="Times New Roman" w:eastAsia="Times New Roman" w:hAnsi="Times New Roman"/>
                <w:bCs/>
                <w:szCs w:val="20"/>
                <w:lang w:val="lt-LT"/>
              </w:rPr>
              <w:t>151-</w:t>
            </w:r>
            <w:r w:rsidR="00D60425">
              <w:rPr>
                <w:rFonts w:ascii="Times New Roman" w:eastAsia="Times New Roman" w:hAnsi="Times New Roman"/>
                <w:bCs/>
                <w:szCs w:val="20"/>
                <w:lang w:val="lt-LT"/>
              </w:rPr>
              <w:t>100,00</w:t>
            </w:r>
            <w:r w:rsidRPr="00CA50FF">
              <w:rPr>
                <w:rFonts w:ascii="Times New Roman" w:eastAsia="Times New Roman" w:hAnsi="Times New Roman"/>
                <w:bCs/>
                <w:szCs w:val="20"/>
                <w:lang w:val="lt-LT"/>
              </w:rPr>
              <w:t xml:space="preserve"> Eur </w:t>
            </w:r>
          </w:p>
          <w:p w:rsidR="00A47A01" w:rsidRDefault="009541E5" w:rsidP="00FC0B4E">
            <w:pPr>
              <w:widowControl w:val="0"/>
              <w:outlineLvl w:val="0"/>
              <w:rPr>
                <w:rFonts w:ascii="Times New Roman" w:eastAsia="Times New Roman" w:hAnsi="Times New Roman"/>
                <w:bCs/>
                <w:szCs w:val="20"/>
                <w:lang w:val="lt-LT"/>
              </w:rPr>
            </w:pPr>
            <w:r>
              <w:rPr>
                <w:rFonts w:ascii="Times New Roman" w:eastAsia="Times New Roman" w:hAnsi="Times New Roman"/>
                <w:bCs/>
                <w:szCs w:val="20"/>
                <w:lang w:val="lt-LT"/>
              </w:rPr>
              <w:t>1471-</w:t>
            </w:r>
            <w:r w:rsidR="00D60425">
              <w:rPr>
                <w:rFonts w:ascii="Times New Roman" w:eastAsia="Times New Roman" w:hAnsi="Times New Roman"/>
                <w:bCs/>
                <w:szCs w:val="20"/>
                <w:lang w:val="lt-LT"/>
              </w:rPr>
              <w:t>200,49</w:t>
            </w:r>
            <w:r>
              <w:rPr>
                <w:rFonts w:ascii="Times New Roman" w:eastAsia="Times New Roman" w:hAnsi="Times New Roman"/>
                <w:bCs/>
                <w:szCs w:val="20"/>
                <w:lang w:val="lt-LT"/>
              </w:rPr>
              <w:t xml:space="preserve"> Eur</w:t>
            </w:r>
          </w:p>
          <w:p w:rsidR="004B7965" w:rsidRDefault="00FC0B4E" w:rsidP="00FC0B4E">
            <w:pPr>
              <w:widowControl w:val="0"/>
              <w:outlineLvl w:val="0"/>
              <w:rPr>
                <w:rFonts w:ascii="Times New Roman" w:eastAsia="Times New Roman" w:hAnsi="Times New Roman"/>
                <w:bCs/>
                <w:szCs w:val="20"/>
                <w:lang w:val="lt-LT"/>
              </w:rPr>
            </w:pPr>
            <w:r w:rsidRPr="00CA50FF">
              <w:rPr>
                <w:rFonts w:ascii="Times New Roman" w:eastAsia="Times New Roman" w:hAnsi="Times New Roman"/>
                <w:bCs/>
                <w:szCs w:val="20"/>
                <w:lang w:val="lt-LT"/>
              </w:rPr>
              <w:t>3</w:t>
            </w:r>
            <w:r w:rsidR="00B35C46" w:rsidRPr="00CA50FF">
              <w:rPr>
                <w:rFonts w:ascii="Times New Roman" w:eastAsia="Times New Roman" w:hAnsi="Times New Roman"/>
                <w:bCs/>
                <w:szCs w:val="20"/>
                <w:lang w:val="lt-LT"/>
              </w:rPr>
              <w:t>2</w:t>
            </w:r>
            <w:r w:rsidRPr="00CA50FF">
              <w:rPr>
                <w:rFonts w:ascii="Times New Roman" w:eastAsia="Times New Roman" w:hAnsi="Times New Roman"/>
                <w:bCs/>
                <w:szCs w:val="20"/>
                <w:lang w:val="lt-LT"/>
              </w:rPr>
              <w:t xml:space="preserve"> –</w:t>
            </w:r>
            <w:r w:rsidR="00B35C46" w:rsidRPr="00CA50FF">
              <w:rPr>
                <w:rFonts w:ascii="Times New Roman" w:eastAsia="Times New Roman" w:hAnsi="Times New Roman"/>
                <w:bCs/>
                <w:szCs w:val="20"/>
                <w:lang w:val="lt-LT"/>
              </w:rPr>
              <w:t xml:space="preserve"> </w:t>
            </w:r>
            <w:r w:rsidR="00D60425">
              <w:rPr>
                <w:rFonts w:ascii="Times New Roman" w:eastAsia="Times New Roman" w:hAnsi="Times New Roman"/>
                <w:bCs/>
                <w:szCs w:val="20"/>
                <w:lang w:val="lt-LT"/>
              </w:rPr>
              <w:t>6,04</w:t>
            </w:r>
            <w:r w:rsidRPr="00CA50FF">
              <w:rPr>
                <w:rFonts w:ascii="Times New Roman" w:eastAsia="Times New Roman" w:hAnsi="Times New Roman"/>
                <w:bCs/>
                <w:szCs w:val="20"/>
                <w:lang w:val="lt-LT"/>
              </w:rPr>
              <w:t xml:space="preserve">  Eur</w:t>
            </w:r>
          </w:p>
          <w:p w:rsidR="009541E5" w:rsidRPr="00CA50FF" w:rsidRDefault="009541E5" w:rsidP="00FC0B4E">
            <w:pPr>
              <w:widowControl w:val="0"/>
              <w:outlineLvl w:val="0"/>
              <w:rPr>
                <w:rFonts w:ascii="Times New Roman" w:eastAsia="Times New Roman" w:hAnsi="Times New Roman"/>
                <w:bCs/>
                <w:szCs w:val="20"/>
                <w:lang w:val="lt-LT"/>
              </w:rPr>
            </w:pPr>
            <w:r>
              <w:rPr>
                <w:rFonts w:ascii="Times New Roman" w:eastAsia="Times New Roman" w:hAnsi="Times New Roman"/>
                <w:bCs/>
                <w:szCs w:val="20"/>
                <w:lang w:val="lt-LT"/>
              </w:rPr>
              <w:t xml:space="preserve">33- </w:t>
            </w:r>
            <w:r w:rsidR="00D60425">
              <w:rPr>
                <w:rFonts w:ascii="Times New Roman" w:eastAsia="Times New Roman" w:hAnsi="Times New Roman"/>
                <w:bCs/>
                <w:szCs w:val="20"/>
                <w:lang w:val="lt-LT"/>
              </w:rPr>
              <w:t>86,60</w:t>
            </w:r>
            <w:r w:rsidR="00A47A01">
              <w:rPr>
                <w:rFonts w:ascii="Times New Roman" w:eastAsia="Times New Roman" w:hAnsi="Times New Roman"/>
                <w:bCs/>
                <w:szCs w:val="20"/>
                <w:lang w:val="lt-LT"/>
              </w:rPr>
              <w:t xml:space="preserve"> Eur</w:t>
            </w:r>
          </w:p>
          <w:p w:rsidR="0094291D" w:rsidRPr="00CA50FF" w:rsidRDefault="0094291D" w:rsidP="00FC0B4E">
            <w:pPr>
              <w:widowControl w:val="0"/>
              <w:outlineLvl w:val="0"/>
              <w:rPr>
                <w:rFonts w:ascii="Times New Roman" w:eastAsia="Times New Roman" w:hAnsi="Times New Roman"/>
                <w:bCs/>
                <w:szCs w:val="20"/>
                <w:lang w:val="lt-LT"/>
              </w:rPr>
            </w:pPr>
            <w:r w:rsidRPr="00CA50FF">
              <w:rPr>
                <w:rFonts w:ascii="Times New Roman" w:eastAsia="Times New Roman" w:hAnsi="Times New Roman"/>
                <w:bCs/>
                <w:szCs w:val="20"/>
                <w:lang w:val="lt-LT"/>
              </w:rPr>
              <w:t xml:space="preserve">Lėšos paliktos komisiniams mokesčiams, </w:t>
            </w:r>
            <w:r w:rsidR="00007BBE" w:rsidRPr="00CA50FF">
              <w:rPr>
                <w:rFonts w:ascii="Times New Roman" w:eastAsia="Times New Roman" w:hAnsi="Times New Roman"/>
                <w:bCs/>
                <w:szCs w:val="20"/>
                <w:lang w:val="lt-LT"/>
              </w:rPr>
              <w:t>ypač svarbioms sąskaitoms apmokėti</w:t>
            </w:r>
            <w:r w:rsidR="00D60425">
              <w:rPr>
                <w:rFonts w:ascii="Times New Roman" w:eastAsia="Times New Roman" w:hAnsi="Times New Roman"/>
                <w:bCs/>
                <w:szCs w:val="20"/>
                <w:lang w:val="lt-LT"/>
              </w:rPr>
              <w:t>.</w:t>
            </w:r>
          </w:p>
        </w:tc>
      </w:tr>
      <w:tr w:rsidR="00F67EA0" w:rsidRPr="00CA50FF" w:rsidTr="008C4365">
        <w:tc>
          <w:tcPr>
            <w:tcW w:w="511" w:type="dxa"/>
          </w:tcPr>
          <w:p w:rsidR="004B7965" w:rsidRPr="00CA50FF" w:rsidRDefault="004B7965" w:rsidP="004B7965">
            <w:pPr>
              <w:widowControl w:val="0"/>
              <w:outlineLvl w:val="0"/>
              <w:rPr>
                <w:rFonts w:ascii="Times New Roman" w:eastAsia="Times New Roman" w:hAnsi="Times New Roman"/>
                <w:b/>
                <w:bCs/>
                <w:sz w:val="24"/>
                <w:szCs w:val="24"/>
                <w:lang w:val="lt-LT"/>
              </w:rPr>
            </w:pPr>
          </w:p>
        </w:tc>
        <w:tc>
          <w:tcPr>
            <w:tcW w:w="2603" w:type="dxa"/>
          </w:tcPr>
          <w:p w:rsidR="004B7965" w:rsidRPr="00CA50FF" w:rsidRDefault="004B7965" w:rsidP="004B7965">
            <w:pPr>
              <w:widowControl w:val="0"/>
              <w:outlineLvl w:val="0"/>
              <w:rPr>
                <w:rFonts w:ascii="Times New Roman" w:eastAsia="Times New Roman" w:hAnsi="Times New Roman"/>
                <w:bCs/>
                <w:sz w:val="24"/>
                <w:szCs w:val="24"/>
                <w:lang w:val="lt-LT"/>
              </w:rPr>
            </w:pPr>
            <w:r w:rsidRPr="00CA50FF">
              <w:rPr>
                <w:rFonts w:ascii="Times New Roman" w:eastAsia="Times New Roman" w:hAnsi="Times New Roman"/>
                <w:bCs/>
                <w:sz w:val="24"/>
                <w:szCs w:val="24"/>
                <w:lang w:val="lt-LT"/>
              </w:rPr>
              <w:t>Mokėjimo kortelėse</w:t>
            </w:r>
          </w:p>
        </w:tc>
        <w:tc>
          <w:tcPr>
            <w:tcW w:w="1417" w:type="dxa"/>
            <w:vAlign w:val="center"/>
          </w:tcPr>
          <w:p w:rsidR="004B7965" w:rsidRPr="00CA50FF" w:rsidRDefault="004B7965" w:rsidP="004B7965">
            <w:pPr>
              <w:widowControl w:val="0"/>
              <w:jc w:val="center"/>
              <w:outlineLvl w:val="0"/>
              <w:rPr>
                <w:rFonts w:ascii="Times New Roman" w:eastAsia="Times New Roman" w:hAnsi="Times New Roman"/>
                <w:bCs/>
                <w:sz w:val="24"/>
                <w:szCs w:val="24"/>
                <w:lang w:val="lt-LT"/>
              </w:rPr>
            </w:pPr>
            <w:r w:rsidRPr="00CA50FF">
              <w:rPr>
                <w:rFonts w:ascii="Times New Roman" w:eastAsia="Times New Roman" w:hAnsi="Times New Roman"/>
                <w:bCs/>
                <w:sz w:val="24"/>
                <w:szCs w:val="24"/>
                <w:lang w:val="lt-LT"/>
              </w:rPr>
              <w:t>0,00</w:t>
            </w:r>
          </w:p>
        </w:tc>
        <w:tc>
          <w:tcPr>
            <w:tcW w:w="2127" w:type="dxa"/>
            <w:vAlign w:val="center"/>
          </w:tcPr>
          <w:p w:rsidR="004B7965" w:rsidRPr="00CA50FF" w:rsidRDefault="008929CA" w:rsidP="004B7965">
            <w:pPr>
              <w:widowControl w:val="0"/>
              <w:jc w:val="center"/>
              <w:outlineLvl w:val="0"/>
              <w:rPr>
                <w:rFonts w:ascii="Times New Roman" w:eastAsia="Times New Roman" w:hAnsi="Times New Roman"/>
                <w:bCs/>
                <w:sz w:val="24"/>
                <w:szCs w:val="24"/>
                <w:lang w:val="lt-LT"/>
              </w:rPr>
            </w:pPr>
            <w:r>
              <w:rPr>
                <w:rFonts w:ascii="Times New Roman" w:eastAsia="Times New Roman" w:hAnsi="Times New Roman"/>
                <w:bCs/>
                <w:sz w:val="24"/>
                <w:szCs w:val="24"/>
                <w:lang w:val="lt-LT"/>
              </w:rPr>
              <w:t>0,00</w:t>
            </w:r>
          </w:p>
        </w:tc>
        <w:tc>
          <w:tcPr>
            <w:tcW w:w="3260" w:type="dxa"/>
            <w:vAlign w:val="center"/>
          </w:tcPr>
          <w:p w:rsidR="004B7965" w:rsidRPr="00CA50FF" w:rsidRDefault="004B7965" w:rsidP="004B7965">
            <w:pPr>
              <w:widowControl w:val="0"/>
              <w:jc w:val="center"/>
              <w:outlineLvl w:val="0"/>
              <w:rPr>
                <w:rFonts w:ascii="Times New Roman" w:eastAsia="Times New Roman" w:hAnsi="Times New Roman"/>
                <w:bCs/>
                <w:sz w:val="24"/>
                <w:szCs w:val="24"/>
                <w:lang w:val="lt-LT"/>
              </w:rPr>
            </w:pPr>
          </w:p>
        </w:tc>
      </w:tr>
      <w:tr w:rsidR="004B7965" w:rsidRPr="00CA50FF" w:rsidTr="008C4365">
        <w:tc>
          <w:tcPr>
            <w:tcW w:w="511" w:type="dxa"/>
          </w:tcPr>
          <w:p w:rsidR="004B7965" w:rsidRPr="00CA50FF" w:rsidRDefault="004B7965" w:rsidP="004B7965">
            <w:pPr>
              <w:widowControl w:val="0"/>
              <w:outlineLvl w:val="0"/>
              <w:rPr>
                <w:rFonts w:ascii="Times New Roman" w:eastAsia="Times New Roman" w:hAnsi="Times New Roman"/>
                <w:b/>
                <w:bCs/>
                <w:sz w:val="24"/>
                <w:szCs w:val="24"/>
                <w:lang w:val="lt-LT"/>
              </w:rPr>
            </w:pPr>
          </w:p>
        </w:tc>
        <w:tc>
          <w:tcPr>
            <w:tcW w:w="2603" w:type="dxa"/>
          </w:tcPr>
          <w:p w:rsidR="004B7965" w:rsidRPr="00CA50FF" w:rsidRDefault="004B7965" w:rsidP="004B7965">
            <w:pPr>
              <w:widowControl w:val="0"/>
              <w:outlineLvl w:val="0"/>
              <w:rPr>
                <w:rFonts w:ascii="Times New Roman" w:eastAsia="Times New Roman" w:hAnsi="Times New Roman"/>
                <w:bCs/>
                <w:sz w:val="24"/>
                <w:szCs w:val="24"/>
                <w:lang w:val="lt-LT"/>
              </w:rPr>
            </w:pPr>
            <w:r w:rsidRPr="00CA50FF">
              <w:rPr>
                <w:rFonts w:ascii="Times New Roman" w:eastAsia="Times New Roman" w:hAnsi="Times New Roman"/>
                <w:bCs/>
                <w:sz w:val="24"/>
                <w:szCs w:val="24"/>
                <w:lang w:val="lt-LT"/>
              </w:rPr>
              <w:t>Kasoje</w:t>
            </w:r>
          </w:p>
        </w:tc>
        <w:tc>
          <w:tcPr>
            <w:tcW w:w="1417" w:type="dxa"/>
            <w:vAlign w:val="center"/>
          </w:tcPr>
          <w:p w:rsidR="004B7965" w:rsidRPr="00CA50FF" w:rsidRDefault="004B7965" w:rsidP="004B7965">
            <w:pPr>
              <w:widowControl w:val="0"/>
              <w:jc w:val="center"/>
              <w:outlineLvl w:val="0"/>
              <w:rPr>
                <w:rFonts w:ascii="Times New Roman" w:eastAsia="Times New Roman" w:hAnsi="Times New Roman"/>
                <w:bCs/>
                <w:sz w:val="24"/>
                <w:szCs w:val="24"/>
                <w:lang w:val="lt-LT"/>
              </w:rPr>
            </w:pPr>
            <w:r w:rsidRPr="00CA50FF">
              <w:rPr>
                <w:rFonts w:ascii="Times New Roman" w:eastAsia="Times New Roman" w:hAnsi="Times New Roman"/>
                <w:bCs/>
                <w:sz w:val="24"/>
                <w:szCs w:val="24"/>
                <w:lang w:val="lt-LT"/>
              </w:rPr>
              <w:t>0,00</w:t>
            </w:r>
          </w:p>
        </w:tc>
        <w:tc>
          <w:tcPr>
            <w:tcW w:w="2127" w:type="dxa"/>
            <w:vAlign w:val="center"/>
          </w:tcPr>
          <w:p w:rsidR="004B7965" w:rsidRPr="00CA50FF" w:rsidRDefault="008929CA" w:rsidP="004B7965">
            <w:pPr>
              <w:widowControl w:val="0"/>
              <w:jc w:val="center"/>
              <w:outlineLvl w:val="0"/>
              <w:rPr>
                <w:rFonts w:ascii="Times New Roman" w:eastAsia="Times New Roman" w:hAnsi="Times New Roman"/>
                <w:bCs/>
                <w:sz w:val="24"/>
                <w:szCs w:val="24"/>
                <w:lang w:val="lt-LT"/>
              </w:rPr>
            </w:pPr>
            <w:r>
              <w:rPr>
                <w:rFonts w:ascii="Times New Roman" w:eastAsia="Times New Roman" w:hAnsi="Times New Roman"/>
                <w:bCs/>
                <w:sz w:val="24"/>
                <w:szCs w:val="24"/>
                <w:lang w:val="lt-LT"/>
              </w:rPr>
              <w:t>0,00</w:t>
            </w:r>
          </w:p>
        </w:tc>
        <w:tc>
          <w:tcPr>
            <w:tcW w:w="3260" w:type="dxa"/>
            <w:vAlign w:val="center"/>
          </w:tcPr>
          <w:p w:rsidR="004B7965" w:rsidRPr="00CA50FF" w:rsidRDefault="004B7965" w:rsidP="004B7965">
            <w:pPr>
              <w:widowControl w:val="0"/>
              <w:jc w:val="center"/>
              <w:outlineLvl w:val="0"/>
              <w:rPr>
                <w:rFonts w:ascii="Times New Roman" w:eastAsia="Times New Roman" w:hAnsi="Times New Roman"/>
                <w:bCs/>
                <w:sz w:val="24"/>
                <w:szCs w:val="24"/>
                <w:lang w:val="lt-LT"/>
              </w:rPr>
            </w:pPr>
          </w:p>
        </w:tc>
      </w:tr>
    </w:tbl>
    <w:p w:rsidR="004B7965" w:rsidRPr="00CA50FF" w:rsidRDefault="004B7965" w:rsidP="004B7965">
      <w:pPr>
        <w:widowControl w:val="0"/>
        <w:jc w:val="both"/>
        <w:outlineLvl w:val="0"/>
        <w:rPr>
          <w:bCs/>
          <w:szCs w:val="24"/>
        </w:rPr>
      </w:pPr>
    </w:p>
    <w:p w:rsidR="004B7965" w:rsidRPr="00CA50FF" w:rsidRDefault="004B7965" w:rsidP="004B7965">
      <w:pPr>
        <w:pStyle w:val="Sraopastraipa"/>
        <w:widowControl w:val="0"/>
        <w:numPr>
          <w:ilvl w:val="0"/>
          <w:numId w:val="1"/>
        </w:numPr>
        <w:ind w:left="0" w:firstLine="993"/>
        <w:jc w:val="both"/>
        <w:outlineLvl w:val="0"/>
        <w:rPr>
          <w:szCs w:val="24"/>
        </w:rPr>
      </w:pPr>
      <w:bookmarkStart w:id="2" w:name="part_b8dccfddba6c48bc92f7aca1dc713053"/>
      <w:bookmarkStart w:id="3" w:name="part_9868e24a252040a5a71e5a2ef4172ecb"/>
      <w:bookmarkStart w:id="4" w:name="part_e41f6b4d08024b96881b55fcb6ba606d"/>
      <w:bookmarkEnd w:id="2"/>
      <w:bookmarkEnd w:id="3"/>
      <w:bookmarkEnd w:id="4"/>
      <w:r w:rsidRPr="00CA50FF">
        <w:rPr>
          <w:szCs w:val="24"/>
        </w:rPr>
        <w:t>Informacija apie kitus svarbius įvykius ir aplinkybes, kurie galėtų paveikti įstaigos veiklą.</w:t>
      </w:r>
    </w:p>
    <w:p w:rsidR="004B7965" w:rsidRPr="00CA50FF" w:rsidRDefault="004B7965" w:rsidP="004B7965">
      <w:pPr>
        <w:widowControl w:val="0"/>
        <w:ind w:firstLine="993"/>
        <w:jc w:val="both"/>
        <w:outlineLvl w:val="0"/>
        <w:rPr>
          <w:szCs w:val="24"/>
        </w:rPr>
      </w:pPr>
    </w:p>
    <w:tbl>
      <w:tblPr>
        <w:tblStyle w:val="TableGrid4"/>
        <w:tblW w:w="0" w:type="auto"/>
        <w:tblLook w:val="04A0" w:firstRow="1" w:lastRow="0" w:firstColumn="1" w:lastColumn="0" w:noHBand="0" w:noVBand="1"/>
      </w:tblPr>
      <w:tblGrid>
        <w:gridCol w:w="9628"/>
      </w:tblGrid>
      <w:tr w:rsidR="004B7965" w:rsidRPr="00CA50FF" w:rsidTr="008C4365">
        <w:tc>
          <w:tcPr>
            <w:tcW w:w="9962" w:type="dxa"/>
          </w:tcPr>
          <w:p w:rsidR="004B7965" w:rsidRPr="00CA50FF" w:rsidRDefault="004B7965" w:rsidP="004B7965">
            <w:pPr>
              <w:widowControl w:val="0"/>
              <w:jc w:val="both"/>
              <w:outlineLvl w:val="0"/>
              <w:rPr>
                <w:rFonts w:ascii="Times New Roman" w:eastAsia="Times New Roman" w:hAnsi="Times New Roman"/>
                <w:sz w:val="24"/>
                <w:szCs w:val="24"/>
                <w:lang w:val="lt-LT"/>
              </w:rPr>
            </w:pPr>
            <w:r w:rsidRPr="00CA50FF">
              <w:rPr>
                <w:rFonts w:ascii="Times New Roman" w:eastAsia="Times New Roman" w:hAnsi="Times New Roman"/>
                <w:sz w:val="24"/>
                <w:szCs w:val="24"/>
                <w:lang w:val="lt-LT"/>
              </w:rPr>
              <w:t>Biudžeto vykdymo ataskaitų rinkinio sudarymo dienai tokių įvykių ir aplinkybių nėra</w:t>
            </w:r>
            <w:r w:rsidR="00547CEA" w:rsidRPr="00CA50FF">
              <w:rPr>
                <w:rFonts w:ascii="Times New Roman" w:eastAsia="Times New Roman" w:hAnsi="Times New Roman"/>
                <w:sz w:val="24"/>
                <w:szCs w:val="24"/>
                <w:lang w:val="lt-LT"/>
              </w:rPr>
              <w:t>.</w:t>
            </w:r>
          </w:p>
        </w:tc>
      </w:tr>
    </w:tbl>
    <w:p w:rsidR="004B7965" w:rsidRPr="00CA50FF" w:rsidRDefault="004B7965" w:rsidP="004B7965">
      <w:pPr>
        <w:widowControl w:val="0"/>
        <w:jc w:val="both"/>
        <w:outlineLvl w:val="0"/>
        <w:rPr>
          <w:szCs w:val="24"/>
        </w:rPr>
      </w:pPr>
    </w:p>
    <w:p w:rsidR="004B7965" w:rsidRPr="00CA50FF" w:rsidRDefault="004B7965" w:rsidP="004B7965">
      <w:pPr>
        <w:pStyle w:val="Sraopastraipa"/>
        <w:widowControl w:val="0"/>
        <w:numPr>
          <w:ilvl w:val="0"/>
          <w:numId w:val="1"/>
        </w:numPr>
        <w:ind w:left="0" w:firstLine="993"/>
        <w:rPr>
          <w:szCs w:val="24"/>
        </w:rPr>
      </w:pPr>
      <w:r w:rsidRPr="00CA50FF">
        <w:rPr>
          <w:szCs w:val="24"/>
        </w:rPr>
        <w:t>Informacija apie gautinas sumas.</w:t>
      </w:r>
    </w:p>
    <w:p w:rsidR="004B7965" w:rsidRPr="00CA50FF" w:rsidRDefault="004B7965" w:rsidP="004B7965">
      <w:pPr>
        <w:widowControl w:val="0"/>
        <w:jc w:val="right"/>
        <w:outlineLvl w:val="0"/>
        <w:rPr>
          <w:sz w:val="20"/>
        </w:rPr>
      </w:pPr>
      <w:r w:rsidRPr="00CA50FF">
        <w:rPr>
          <w:sz w:val="20"/>
        </w:rPr>
        <w:t>(Tikslumas – eurai, ct)</w:t>
      </w:r>
    </w:p>
    <w:p w:rsidR="00547CEA" w:rsidRPr="00CA50FF" w:rsidRDefault="00547CEA" w:rsidP="004B7965">
      <w:pPr>
        <w:widowControl w:val="0"/>
        <w:jc w:val="right"/>
        <w:outlineLvl w:val="0"/>
        <w:rPr>
          <w:szCs w:val="24"/>
        </w:rPr>
      </w:pPr>
    </w:p>
    <w:tbl>
      <w:tblPr>
        <w:tblStyle w:val="TableGrid4"/>
        <w:tblW w:w="0" w:type="auto"/>
        <w:tblLook w:val="04A0" w:firstRow="1" w:lastRow="0" w:firstColumn="1" w:lastColumn="0" w:noHBand="0" w:noVBand="1"/>
      </w:tblPr>
      <w:tblGrid>
        <w:gridCol w:w="6862"/>
        <w:gridCol w:w="2766"/>
      </w:tblGrid>
      <w:tr w:rsidR="00F67EA0" w:rsidRPr="00CA50FF" w:rsidTr="008C4365">
        <w:tc>
          <w:tcPr>
            <w:tcW w:w="7083" w:type="dxa"/>
          </w:tcPr>
          <w:p w:rsidR="004B7965" w:rsidRPr="00CA50FF" w:rsidRDefault="004B7965" w:rsidP="004B7965">
            <w:pPr>
              <w:widowControl w:val="0"/>
              <w:rPr>
                <w:rFonts w:ascii="Times New Roman" w:eastAsia="Times New Roman" w:hAnsi="Times New Roman"/>
                <w:sz w:val="24"/>
                <w:szCs w:val="24"/>
                <w:lang w:val="lt-LT"/>
              </w:rPr>
            </w:pPr>
            <w:r w:rsidRPr="00CA50FF">
              <w:rPr>
                <w:rFonts w:ascii="Times New Roman" w:eastAsia="Times New Roman" w:hAnsi="Times New Roman"/>
                <w:sz w:val="24"/>
                <w:szCs w:val="24"/>
                <w:lang w:val="lt-LT"/>
              </w:rPr>
              <w:t>Gautinų sumų rūšis</w:t>
            </w:r>
          </w:p>
        </w:tc>
        <w:tc>
          <w:tcPr>
            <w:tcW w:w="2835" w:type="dxa"/>
          </w:tcPr>
          <w:p w:rsidR="004B7965" w:rsidRPr="00CA50FF" w:rsidRDefault="004B7965" w:rsidP="004B7965">
            <w:pPr>
              <w:widowControl w:val="0"/>
              <w:jc w:val="center"/>
              <w:rPr>
                <w:rFonts w:ascii="Times New Roman" w:eastAsia="Times New Roman" w:hAnsi="Times New Roman"/>
                <w:sz w:val="24"/>
                <w:szCs w:val="24"/>
                <w:lang w:val="lt-LT"/>
              </w:rPr>
            </w:pPr>
            <w:r w:rsidRPr="00CA50FF">
              <w:rPr>
                <w:rFonts w:ascii="Times New Roman" w:eastAsia="Times New Roman" w:hAnsi="Times New Roman"/>
                <w:sz w:val="24"/>
                <w:szCs w:val="24"/>
                <w:lang w:val="lt-LT"/>
              </w:rPr>
              <w:t>Gautina suma</w:t>
            </w:r>
          </w:p>
        </w:tc>
      </w:tr>
      <w:tr w:rsidR="00007BBE" w:rsidRPr="00CA50FF" w:rsidTr="008C4365">
        <w:tc>
          <w:tcPr>
            <w:tcW w:w="7083" w:type="dxa"/>
          </w:tcPr>
          <w:p w:rsidR="00007BBE" w:rsidRPr="00CA50FF" w:rsidRDefault="00007BBE" w:rsidP="004B7965">
            <w:pPr>
              <w:widowControl w:val="0"/>
              <w:rPr>
                <w:rFonts w:ascii="Times New Roman" w:hAnsi="Times New Roman"/>
                <w:sz w:val="24"/>
                <w:szCs w:val="24"/>
                <w:lang w:val="lt-LT"/>
              </w:rPr>
            </w:pPr>
            <w:r w:rsidRPr="00CA50FF">
              <w:rPr>
                <w:rFonts w:ascii="Times New Roman" w:hAnsi="Times New Roman"/>
                <w:sz w:val="24"/>
                <w:szCs w:val="24"/>
                <w:lang w:val="lt-LT"/>
              </w:rPr>
              <w:t>226</w:t>
            </w:r>
            <w:r w:rsidR="009541E5">
              <w:rPr>
                <w:rFonts w:ascii="Times New Roman" w:hAnsi="Times New Roman"/>
                <w:sz w:val="24"/>
                <w:szCs w:val="24"/>
                <w:lang w:val="lt-LT"/>
              </w:rPr>
              <w:t>2001 Gautinos sumos už suteiktas paslaugas</w:t>
            </w:r>
          </w:p>
        </w:tc>
        <w:tc>
          <w:tcPr>
            <w:tcW w:w="2835" w:type="dxa"/>
          </w:tcPr>
          <w:p w:rsidR="00007BBE" w:rsidRPr="00CA50FF" w:rsidRDefault="00975E16" w:rsidP="004B7965">
            <w:pPr>
              <w:widowControl w:val="0"/>
              <w:jc w:val="center"/>
              <w:rPr>
                <w:rFonts w:ascii="Times New Roman" w:hAnsi="Times New Roman"/>
                <w:sz w:val="24"/>
                <w:szCs w:val="24"/>
                <w:lang w:val="lt-LT"/>
              </w:rPr>
            </w:pPr>
            <w:r>
              <w:rPr>
                <w:rFonts w:ascii="Times New Roman" w:hAnsi="Times New Roman"/>
                <w:sz w:val="24"/>
                <w:szCs w:val="24"/>
                <w:lang w:val="lt-LT"/>
              </w:rPr>
              <w:t>290,00</w:t>
            </w:r>
          </w:p>
        </w:tc>
      </w:tr>
      <w:tr w:rsidR="004B7965" w:rsidRPr="00CA50FF" w:rsidTr="008C4365">
        <w:tc>
          <w:tcPr>
            <w:tcW w:w="7083" w:type="dxa"/>
          </w:tcPr>
          <w:p w:rsidR="004B7965" w:rsidRPr="00CA50FF" w:rsidRDefault="00FC0B4E" w:rsidP="00547CEA">
            <w:pPr>
              <w:widowControl w:val="0"/>
              <w:rPr>
                <w:rFonts w:ascii="Times New Roman" w:eastAsia="Times New Roman" w:hAnsi="Times New Roman"/>
                <w:sz w:val="24"/>
                <w:szCs w:val="24"/>
                <w:lang w:val="lt-LT"/>
              </w:rPr>
            </w:pPr>
            <w:r w:rsidRPr="00CA50FF">
              <w:rPr>
                <w:rFonts w:ascii="Times New Roman" w:eastAsia="Times New Roman" w:hAnsi="Times New Roman"/>
                <w:sz w:val="24"/>
                <w:szCs w:val="24"/>
                <w:lang w:val="lt-LT"/>
              </w:rPr>
              <w:t>2267001 Gautinos įmokos už paslaugas švietimo, socialinės apsaugos ir kitose įstaigose</w:t>
            </w:r>
          </w:p>
        </w:tc>
        <w:tc>
          <w:tcPr>
            <w:tcW w:w="2835" w:type="dxa"/>
          </w:tcPr>
          <w:p w:rsidR="004B7965" w:rsidRPr="00CA50FF" w:rsidRDefault="00975E16" w:rsidP="004B7965">
            <w:pPr>
              <w:widowControl w:val="0"/>
              <w:jc w:val="center"/>
              <w:rPr>
                <w:rFonts w:ascii="Times New Roman" w:eastAsia="Times New Roman" w:hAnsi="Times New Roman"/>
                <w:sz w:val="24"/>
                <w:szCs w:val="24"/>
                <w:lang w:val="lt-LT"/>
              </w:rPr>
            </w:pPr>
            <w:r>
              <w:rPr>
                <w:rFonts w:ascii="Times New Roman" w:eastAsia="Times New Roman" w:hAnsi="Times New Roman"/>
                <w:sz w:val="24"/>
                <w:szCs w:val="24"/>
                <w:lang w:val="lt-LT"/>
              </w:rPr>
              <w:t>2241,98</w:t>
            </w:r>
          </w:p>
        </w:tc>
      </w:tr>
    </w:tbl>
    <w:p w:rsidR="004B7965" w:rsidRPr="00CA50FF" w:rsidRDefault="004B7965" w:rsidP="004B7965">
      <w:pPr>
        <w:widowControl w:val="0"/>
        <w:tabs>
          <w:tab w:val="left" w:pos="7371"/>
        </w:tabs>
        <w:jc w:val="both"/>
        <w:rPr>
          <w:szCs w:val="24"/>
        </w:rPr>
      </w:pPr>
    </w:p>
    <w:p w:rsidR="009972FA" w:rsidRPr="00CA50FF" w:rsidRDefault="008D0018">
      <w:pPr>
        <w:tabs>
          <w:tab w:val="left" w:pos="540"/>
        </w:tabs>
        <w:ind w:firstLine="567"/>
        <w:jc w:val="both"/>
        <w:rPr>
          <w:i/>
          <w:iCs/>
          <w:szCs w:val="24"/>
          <w:lang w:eastAsia="lt-LT"/>
        </w:rPr>
      </w:pPr>
      <w:r w:rsidRPr="00CA50FF">
        <w:rPr>
          <w:i/>
          <w:iCs/>
          <w:szCs w:val="24"/>
          <w:lang w:eastAsia="lt-LT"/>
        </w:rPr>
        <w:t xml:space="preserve">PRIEDAI: </w:t>
      </w:r>
    </w:p>
    <w:p w:rsidR="009972FA" w:rsidRPr="00CA50FF" w:rsidRDefault="008D0018">
      <w:pPr>
        <w:tabs>
          <w:tab w:val="left" w:pos="0"/>
          <w:tab w:val="left" w:pos="540"/>
          <w:tab w:val="left" w:pos="851"/>
        </w:tabs>
        <w:ind w:firstLine="567"/>
        <w:jc w:val="both"/>
        <w:rPr>
          <w:i/>
          <w:iCs/>
          <w:szCs w:val="24"/>
          <w:lang w:eastAsia="lt-LT"/>
        </w:rPr>
      </w:pPr>
      <w:r w:rsidRPr="00CA50FF">
        <w:rPr>
          <w:i/>
          <w:iCs/>
          <w:szCs w:val="24"/>
          <w:lang w:eastAsia="lt-LT"/>
        </w:rPr>
        <w:t>1. Informacija apie biudžetinių įstaigų pajamas pagal 20</w:t>
      </w:r>
      <w:r w:rsidR="00FC0B4E" w:rsidRPr="00CA50FF">
        <w:rPr>
          <w:i/>
          <w:iCs/>
          <w:szCs w:val="24"/>
          <w:lang w:eastAsia="lt-LT"/>
        </w:rPr>
        <w:t>25</w:t>
      </w:r>
      <w:r w:rsidRPr="00CA50FF">
        <w:rPr>
          <w:i/>
          <w:iCs/>
          <w:szCs w:val="24"/>
          <w:lang w:eastAsia="lt-LT"/>
        </w:rPr>
        <w:t> m. </w:t>
      </w:r>
      <w:r w:rsidR="00FC0B4E" w:rsidRPr="00CA50FF">
        <w:rPr>
          <w:i/>
          <w:iCs/>
          <w:szCs w:val="24"/>
          <w:lang w:eastAsia="lt-LT"/>
        </w:rPr>
        <w:t>kovo mėn</w:t>
      </w:r>
      <w:r w:rsidR="00405EEA" w:rsidRPr="00CA50FF">
        <w:rPr>
          <w:i/>
          <w:iCs/>
          <w:szCs w:val="24"/>
          <w:lang w:eastAsia="lt-LT"/>
        </w:rPr>
        <w:t>.</w:t>
      </w:r>
      <w:r w:rsidRPr="00CA50FF">
        <w:rPr>
          <w:i/>
          <w:iCs/>
          <w:szCs w:val="24"/>
          <w:lang w:eastAsia="lt-LT"/>
        </w:rPr>
        <w:t> </w:t>
      </w:r>
      <w:r w:rsidR="00EA7A3A" w:rsidRPr="00CA50FF">
        <w:rPr>
          <w:i/>
          <w:iCs/>
          <w:szCs w:val="24"/>
          <w:lang w:eastAsia="lt-LT"/>
        </w:rPr>
        <w:t xml:space="preserve">31 </w:t>
      </w:r>
      <w:r w:rsidRPr="00CA50FF">
        <w:rPr>
          <w:i/>
          <w:iCs/>
          <w:szCs w:val="24"/>
          <w:lang w:eastAsia="lt-LT"/>
        </w:rPr>
        <w:t>d. duomenis</w:t>
      </w:r>
      <w:r w:rsidR="00141560" w:rsidRPr="00CA50FF">
        <w:rPr>
          <w:i/>
          <w:iCs/>
          <w:szCs w:val="24"/>
          <w:lang w:eastAsia="lt-LT"/>
        </w:rPr>
        <w:t xml:space="preserve">                    </w:t>
      </w:r>
      <w:r w:rsidRPr="00CA50FF">
        <w:rPr>
          <w:i/>
          <w:iCs/>
          <w:szCs w:val="24"/>
          <w:lang w:eastAsia="lt-LT"/>
        </w:rPr>
        <w:t>(3 priedas).</w:t>
      </w:r>
    </w:p>
    <w:p w:rsidR="009972FA" w:rsidRPr="00CA50FF" w:rsidRDefault="009972FA">
      <w:pPr>
        <w:tabs>
          <w:tab w:val="left" w:pos="851"/>
        </w:tabs>
        <w:jc w:val="both"/>
        <w:rPr>
          <w:b/>
          <w:caps/>
          <w:szCs w:val="24"/>
          <w:lang w:eastAsia="lt-LT"/>
        </w:rPr>
      </w:pPr>
    </w:p>
    <w:p w:rsidR="009972FA" w:rsidRPr="00CA50FF" w:rsidRDefault="009972FA">
      <w:pPr>
        <w:tabs>
          <w:tab w:val="left" w:pos="851"/>
        </w:tabs>
        <w:jc w:val="both"/>
        <w:rPr>
          <w:b/>
          <w:caps/>
          <w:szCs w:val="24"/>
          <w:lang w:eastAsia="lt-LT"/>
        </w:rPr>
      </w:pPr>
    </w:p>
    <w:p w:rsidR="009972FA" w:rsidRPr="00CA50FF" w:rsidRDefault="0041763B" w:rsidP="00303668">
      <w:pPr>
        <w:tabs>
          <w:tab w:val="left" w:pos="851"/>
        </w:tabs>
        <w:jc w:val="both"/>
        <w:rPr>
          <w:sz w:val="20"/>
          <w:lang w:eastAsia="lt-LT"/>
        </w:rPr>
      </w:pPr>
      <w:r w:rsidRPr="00CA50FF">
        <w:rPr>
          <w:szCs w:val="24"/>
          <w:lang w:eastAsia="lt-LT"/>
        </w:rPr>
        <w:t>Direktorius</w:t>
      </w:r>
      <w:r w:rsidRPr="00CA50FF">
        <w:rPr>
          <w:szCs w:val="24"/>
          <w:lang w:eastAsia="lt-LT"/>
        </w:rPr>
        <w:tab/>
      </w:r>
      <w:r w:rsidRPr="00CA50FF">
        <w:rPr>
          <w:caps/>
          <w:szCs w:val="24"/>
          <w:lang w:eastAsia="lt-LT"/>
        </w:rPr>
        <w:tab/>
      </w:r>
      <w:r w:rsidR="00410F9B" w:rsidRPr="00CA50FF">
        <w:rPr>
          <w:caps/>
          <w:szCs w:val="24"/>
          <w:lang w:eastAsia="lt-LT"/>
        </w:rPr>
        <w:tab/>
      </w:r>
      <w:r w:rsidR="00303668" w:rsidRPr="00CA50FF">
        <w:rPr>
          <w:caps/>
          <w:szCs w:val="24"/>
          <w:lang w:eastAsia="lt-LT"/>
        </w:rPr>
        <w:tab/>
      </w:r>
      <w:r w:rsidRPr="00CA50FF">
        <w:rPr>
          <w:caps/>
          <w:szCs w:val="24"/>
          <w:lang w:eastAsia="lt-LT"/>
        </w:rPr>
        <w:t>_____________</w:t>
      </w:r>
      <w:r w:rsidRPr="00CA50FF">
        <w:rPr>
          <w:caps/>
          <w:szCs w:val="24"/>
          <w:lang w:eastAsia="lt-LT"/>
        </w:rPr>
        <w:tab/>
      </w:r>
      <w:r w:rsidR="00EA4675" w:rsidRPr="00EA4675">
        <w:rPr>
          <w:szCs w:val="24"/>
          <w:u w:val="single"/>
        </w:rPr>
        <w:t>Asta Vaičiūnienė</w:t>
      </w:r>
      <w:r w:rsidRPr="00CA50FF">
        <w:rPr>
          <w:sz w:val="20"/>
          <w:lang w:eastAsia="lt-LT"/>
        </w:rPr>
        <w:tab/>
      </w:r>
      <w:r w:rsidRPr="00CA50FF">
        <w:rPr>
          <w:sz w:val="20"/>
          <w:lang w:eastAsia="lt-LT"/>
        </w:rPr>
        <w:tab/>
      </w:r>
      <w:r w:rsidR="00547CEA" w:rsidRPr="00CA50FF">
        <w:rPr>
          <w:sz w:val="20"/>
          <w:lang w:eastAsia="lt-LT"/>
        </w:rPr>
        <w:t xml:space="preserve">       </w:t>
      </w:r>
      <w:r w:rsidR="00303668" w:rsidRPr="00CA50FF">
        <w:rPr>
          <w:sz w:val="20"/>
          <w:lang w:eastAsia="lt-LT"/>
        </w:rPr>
        <w:tab/>
      </w:r>
      <w:r w:rsidR="00303668" w:rsidRPr="00CA50FF">
        <w:rPr>
          <w:sz w:val="20"/>
          <w:lang w:eastAsia="lt-LT"/>
        </w:rPr>
        <w:tab/>
        <w:t xml:space="preserve">                                   (parašas)</w:t>
      </w:r>
      <w:r w:rsidR="00303668" w:rsidRPr="00CA50FF">
        <w:rPr>
          <w:sz w:val="20"/>
          <w:lang w:eastAsia="lt-LT"/>
        </w:rPr>
        <w:tab/>
        <w:t xml:space="preserve">                            </w:t>
      </w:r>
      <w:r w:rsidRPr="00CA50FF">
        <w:rPr>
          <w:sz w:val="20"/>
          <w:lang w:eastAsia="lt-LT"/>
        </w:rPr>
        <w:t>(vardas ir pavardė)</w:t>
      </w:r>
    </w:p>
    <w:p w:rsidR="009972FA" w:rsidRPr="00CA50FF" w:rsidRDefault="009972FA">
      <w:pPr>
        <w:tabs>
          <w:tab w:val="left" w:pos="540"/>
          <w:tab w:val="left" w:pos="851"/>
        </w:tabs>
        <w:ind w:left="567"/>
        <w:jc w:val="both"/>
        <w:rPr>
          <w:b/>
          <w:caps/>
          <w:szCs w:val="24"/>
          <w:lang w:eastAsia="lt-LT"/>
        </w:rPr>
      </w:pPr>
    </w:p>
    <w:p w:rsidR="009972FA" w:rsidRPr="00CA50FF" w:rsidRDefault="0041763B">
      <w:pPr>
        <w:tabs>
          <w:tab w:val="left" w:pos="851"/>
        </w:tabs>
        <w:jc w:val="both"/>
        <w:rPr>
          <w:caps/>
          <w:szCs w:val="24"/>
          <w:lang w:eastAsia="lt-LT"/>
        </w:rPr>
      </w:pPr>
      <w:r w:rsidRPr="00CA50FF">
        <w:rPr>
          <w:szCs w:val="24"/>
          <w:lang w:eastAsia="lt-LT"/>
        </w:rPr>
        <w:t>Šiaulių apskaitos centro Vyr. buhalterė</w:t>
      </w:r>
      <w:r w:rsidRPr="00CA50FF">
        <w:rPr>
          <w:szCs w:val="24"/>
          <w:lang w:eastAsia="lt-LT"/>
        </w:rPr>
        <w:tab/>
        <w:t xml:space="preserve">          </w:t>
      </w:r>
      <w:r w:rsidRPr="00CA50FF">
        <w:rPr>
          <w:szCs w:val="24"/>
          <w:lang w:eastAsia="lt-LT"/>
        </w:rPr>
        <w:tab/>
      </w:r>
      <w:r w:rsidRPr="00CA50FF">
        <w:rPr>
          <w:caps/>
          <w:szCs w:val="24"/>
          <w:lang w:eastAsia="lt-LT"/>
        </w:rPr>
        <w:t xml:space="preserve">_____________          </w:t>
      </w:r>
      <w:r w:rsidRPr="00CA50FF">
        <w:rPr>
          <w:szCs w:val="24"/>
          <w:u w:val="single"/>
          <w:lang w:eastAsia="lt-LT"/>
        </w:rPr>
        <w:t xml:space="preserve">Stanislava </w:t>
      </w:r>
      <w:proofErr w:type="spellStart"/>
      <w:r w:rsidRPr="00CA50FF">
        <w:rPr>
          <w:szCs w:val="24"/>
          <w:u w:val="single"/>
          <w:lang w:eastAsia="lt-LT"/>
        </w:rPr>
        <w:t>Vaičiulienė</w:t>
      </w:r>
      <w:proofErr w:type="spellEnd"/>
    </w:p>
    <w:p w:rsidR="009972FA" w:rsidRPr="00CA50FF" w:rsidRDefault="00410F9B">
      <w:pPr>
        <w:tabs>
          <w:tab w:val="left" w:pos="851"/>
        </w:tabs>
        <w:ind w:firstLine="3781"/>
        <w:jc w:val="both"/>
        <w:rPr>
          <w:sz w:val="20"/>
          <w:lang w:eastAsia="lt-LT"/>
        </w:rPr>
      </w:pPr>
      <w:r w:rsidRPr="00CA50FF">
        <w:rPr>
          <w:sz w:val="20"/>
          <w:lang w:eastAsia="lt-LT"/>
        </w:rPr>
        <w:tab/>
      </w:r>
      <w:r w:rsidRPr="00CA50FF">
        <w:rPr>
          <w:sz w:val="20"/>
          <w:lang w:eastAsia="lt-LT"/>
        </w:rPr>
        <w:tab/>
      </w:r>
      <w:r w:rsidR="00547CEA" w:rsidRPr="00CA50FF">
        <w:rPr>
          <w:sz w:val="20"/>
          <w:lang w:eastAsia="lt-LT"/>
        </w:rPr>
        <w:t xml:space="preserve">         (parašas)</w:t>
      </w:r>
      <w:r w:rsidR="00547CEA" w:rsidRPr="00CA50FF">
        <w:rPr>
          <w:sz w:val="20"/>
          <w:lang w:eastAsia="lt-LT"/>
        </w:rPr>
        <w:tab/>
        <w:t xml:space="preserve">                            </w:t>
      </w:r>
      <w:r w:rsidRPr="00CA50FF">
        <w:rPr>
          <w:sz w:val="20"/>
          <w:lang w:eastAsia="lt-LT"/>
        </w:rPr>
        <w:t>(vardas ir pavardė)</w:t>
      </w:r>
    </w:p>
    <w:p w:rsidR="009972FA" w:rsidRPr="00CA50FF" w:rsidRDefault="009972FA">
      <w:pPr>
        <w:tabs>
          <w:tab w:val="left" w:pos="540"/>
          <w:tab w:val="left" w:pos="851"/>
        </w:tabs>
        <w:ind w:left="567"/>
        <w:jc w:val="both"/>
        <w:rPr>
          <w:b/>
          <w:caps/>
          <w:szCs w:val="24"/>
          <w:lang w:eastAsia="lt-LT"/>
        </w:rPr>
      </w:pPr>
    </w:p>
    <w:p w:rsidR="00303668" w:rsidRPr="00CA50FF" w:rsidRDefault="00303668">
      <w:pPr>
        <w:tabs>
          <w:tab w:val="left" w:pos="540"/>
          <w:tab w:val="left" w:pos="851"/>
        </w:tabs>
        <w:ind w:left="567"/>
        <w:jc w:val="both"/>
        <w:rPr>
          <w:b/>
          <w:caps/>
          <w:szCs w:val="24"/>
          <w:lang w:eastAsia="lt-LT"/>
        </w:rPr>
      </w:pPr>
    </w:p>
    <w:p w:rsidR="009972FA" w:rsidRPr="00CA50FF" w:rsidRDefault="008D0018">
      <w:pPr>
        <w:tabs>
          <w:tab w:val="left" w:pos="851"/>
        </w:tabs>
        <w:jc w:val="center"/>
        <w:rPr>
          <w:caps/>
          <w:szCs w:val="24"/>
          <w:lang w:eastAsia="lt-LT"/>
        </w:rPr>
      </w:pPr>
      <w:r w:rsidRPr="00CA50FF">
        <w:rPr>
          <w:caps/>
          <w:szCs w:val="24"/>
          <w:lang w:eastAsia="lt-LT"/>
        </w:rPr>
        <w:t>__________________</w:t>
      </w:r>
    </w:p>
    <w:sectPr w:rsidR="009972FA" w:rsidRPr="00CA50FF">
      <w:headerReference w:type="even" r:id="rId8"/>
      <w:headerReference w:type="default" r:id="rId9"/>
      <w:footerReference w:type="even" r:id="rId10"/>
      <w:footerReference w:type="default" r:id="rId11"/>
      <w:headerReference w:type="first" r:id="rId12"/>
      <w:footerReference w:type="first" r:id="rId13"/>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D00" w:rsidRDefault="003F7D00">
      <w:pPr>
        <w:rPr>
          <w:color w:val="000000"/>
          <w:szCs w:val="24"/>
          <w:lang w:eastAsia="lt-LT"/>
        </w:rPr>
      </w:pPr>
      <w:r>
        <w:rPr>
          <w:color w:val="000000"/>
          <w:szCs w:val="24"/>
          <w:lang w:eastAsia="lt-LT"/>
        </w:rPr>
        <w:separator/>
      </w:r>
    </w:p>
  </w:endnote>
  <w:endnote w:type="continuationSeparator" w:id="0">
    <w:p w:rsidR="003F7D00" w:rsidRDefault="003F7D00">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9972FA">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9972FA">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9972FA">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D00" w:rsidRDefault="003F7D00">
      <w:pPr>
        <w:rPr>
          <w:color w:val="000000"/>
          <w:szCs w:val="24"/>
          <w:lang w:eastAsia="lt-LT"/>
        </w:rPr>
      </w:pPr>
      <w:r>
        <w:rPr>
          <w:color w:val="000000"/>
          <w:szCs w:val="24"/>
          <w:lang w:eastAsia="lt-LT"/>
        </w:rPr>
        <w:separator/>
      </w:r>
    </w:p>
  </w:footnote>
  <w:footnote w:type="continuationSeparator" w:id="0">
    <w:p w:rsidR="003F7D00" w:rsidRDefault="003F7D00">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rsidR="009972FA" w:rsidRDefault="009972FA">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sidR="00E955B9">
      <w:rPr>
        <w:noProof/>
        <w:color w:val="000000"/>
        <w:szCs w:val="24"/>
        <w:lang w:eastAsia="lt-LT"/>
      </w:rPr>
      <w:t>3</w:t>
    </w:r>
    <w:r>
      <w:rPr>
        <w:color w:val="000000"/>
        <w:szCs w:val="24"/>
        <w:lang w:eastAsia="lt-LT"/>
      </w:rPr>
      <w:fldChar w:fldCharType="end"/>
    </w:r>
  </w:p>
  <w:p w:rsidR="009972FA" w:rsidRDefault="009972FA">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2FA" w:rsidRDefault="009972FA">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A5E7457"/>
    <w:multiLevelType w:val="multilevel"/>
    <w:tmpl w:val="05888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6BC54A5"/>
    <w:multiLevelType w:val="multilevel"/>
    <w:tmpl w:val="05888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78B5B27"/>
    <w:multiLevelType w:val="hybridMultilevel"/>
    <w:tmpl w:val="64AA25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39014F1"/>
    <w:multiLevelType w:val="multilevel"/>
    <w:tmpl w:val="B0706232"/>
    <w:lvl w:ilvl="0">
      <w:start w:val="2"/>
      <w:numFmt w:val="decimal"/>
      <w:lvlText w:val="%1."/>
      <w:lvlJc w:val="left"/>
      <w:pPr>
        <w:ind w:left="720" w:hanging="360"/>
      </w:pPr>
      <w:rPr>
        <w:rFonts w:hint="default"/>
        <w:sz w:val="20"/>
      </w:rPr>
    </w:lvl>
    <w:lvl w:ilvl="1">
      <w:start w:val="7"/>
      <w:numFmt w:val="decimal"/>
      <w:isLgl/>
      <w:lvlText w:val="%1.%2."/>
      <w:lvlJc w:val="left"/>
      <w:pPr>
        <w:ind w:left="1260" w:hanging="900"/>
      </w:pPr>
      <w:rPr>
        <w:rFonts w:hint="default"/>
      </w:rPr>
    </w:lvl>
    <w:lvl w:ilvl="2">
      <w:start w:val="2"/>
      <w:numFmt w:val="decimal"/>
      <w:isLgl/>
      <w:lvlText w:val="%1.%2.%3."/>
      <w:lvlJc w:val="left"/>
      <w:pPr>
        <w:ind w:left="1260" w:hanging="900"/>
      </w:pPr>
      <w:rPr>
        <w:rFonts w:hint="default"/>
      </w:rPr>
    </w:lvl>
    <w:lvl w:ilvl="3">
      <w:start w:val="1"/>
      <w:numFmt w:val="decimal"/>
      <w:isLgl/>
      <w:lvlText w:val="%1.%2.%3.%4."/>
      <w:lvlJc w:val="left"/>
      <w:pPr>
        <w:ind w:left="1260" w:hanging="900"/>
      </w:pPr>
      <w:rPr>
        <w:rFonts w:hint="default"/>
      </w:rPr>
    </w:lvl>
    <w:lvl w:ilvl="4">
      <w:start w:val="1"/>
      <w:numFmt w:val="decimal"/>
      <w:isLgl/>
      <w:lvlText w:val="%1.%2.%3.%4.%5."/>
      <w:lvlJc w:val="left"/>
      <w:pPr>
        <w:ind w:left="1440" w:hanging="1080"/>
      </w:pPr>
      <w:rPr>
        <w:rFonts w:hint="default"/>
      </w:rPr>
    </w:lvl>
    <w:lvl w:ilvl="5">
      <w:start w:val="2"/>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07BBE"/>
    <w:rsid w:val="0005368D"/>
    <w:rsid w:val="0007303F"/>
    <w:rsid w:val="0008102D"/>
    <w:rsid w:val="000B42DD"/>
    <w:rsid w:val="000E4E54"/>
    <w:rsid w:val="000E6FE5"/>
    <w:rsid w:val="001069B4"/>
    <w:rsid w:val="001100ED"/>
    <w:rsid w:val="0011252D"/>
    <w:rsid w:val="00141560"/>
    <w:rsid w:val="00154CF8"/>
    <w:rsid w:val="001824C4"/>
    <w:rsid w:val="001846AF"/>
    <w:rsid w:val="00193650"/>
    <w:rsid w:val="001A44D7"/>
    <w:rsid w:val="001B2786"/>
    <w:rsid w:val="001E262B"/>
    <w:rsid w:val="00241F79"/>
    <w:rsid w:val="00251FDF"/>
    <w:rsid w:val="0028535A"/>
    <w:rsid w:val="002F127A"/>
    <w:rsid w:val="00303668"/>
    <w:rsid w:val="00323B61"/>
    <w:rsid w:val="00331506"/>
    <w:rsid w:val="003459B9"/>
    <w:rsid w:val="00371222"/>
    <w:rsid w:val="003C507C"/>
    <w:rsid w:val="003C531C"/>
    <w:rsid w:val="003C545A"/>
    <w:rsid w:val="003E086F"/>
    <w:rsid w:val="003E39EB"/>
    <w:rsid w:val="003F7D00"/>
    <w:rsid w:val="00405EEA"/>
    <w:rsid w:val="00410F9B"/>
    <w:rsid w:val="0041542D"/>
    <w:rsid w:val="0041763B"/>
    <w:rsid w:val="0042380D"/>
    <w:rsid w:val="004B7965"/>
    <w:rsid w:val="004C4EC5"/>
    <w:rsid w:val="004D4259"/>
    <w:rsid w:val="004E29EB"/>
    <w:rsid w:val="004F2059"/>
    <w:rsid w:val="004F511D"/>
    <w:rsid w:val="00547CEA"/>
    <w:rsid w:val="00552ABE"/>
    <w:rsid w:val="005754BF"/>
    <w:rsid w:val="005A2B1F"/>
    <w:rsid w:val="005A5616"/>
    <w:rsid w:val="005B1487"/>
    <w:rsid w:val="005B162E"/>
    <w:rsid w:val="00607D9D"/>
    <w:rsid w:val="00611D4D"/>
    <w:rsid w:val="006166FE"/>
    <w:rsid w:val="006417E2"/>
    <w:rsid w:val="00641E5A"/>
    <w:rsid w:val="0065606D"/>
    <w:rsid w:val="00661ADD"/>
    <w:rsid w:val="006662B9"/>
    <w:rsid w:val="006663CC"/>
    <w:rsid w:val="00691614"/>
    <w:rsid w:val="00716DD0"/>
    <w:rsid w:val="00730790"/>
    <w:rsid w:val="007410AC"/>
    <w:rsid w:val="00772B1B"/>
    <w:rsid w:val="00777DA4"/>
    <w:rsid w:val="007B5D1D"/>
    <w:rsid w:val="00831FAE"/>
    <w:rsid w:val="0084415A"/>
    <w:rsid w:val="00847ED9"/>
    <w:rsid w:val="008643C5"/>
    <w:rsid w:val="0087345E"/>
    <w:rsid w:val="00887961"/>
    <w:rsid w:val="008929CA"/>
    <w:rsid w:val="008A24B5"/>
    <w:rsid w:val="008D0018"/>
    <w:rsid w:val="008D4AAD"/>
    <w:rsid w:val="00904B58"/>
    <w:rsid w:val="009079E4"/>
    <w:rsid w:val="00912145"/>
    <w:rsid w:val="009168D7"/>
    <w:rsid w:val="00921AD7"/>
    <w:rsid w:val="0093270C"/>
    <w:rsid w:val="0093799F"/>
    <w:rsid w:val="0094291D"/>
    <w:rsid w:val="009541E5"/>
    <w:rsid w:val="00956880"/>
    <w:rsid w:val="00964422"/>
    <w:rsid w:val="00975E16"/>
    <w:rsid w:val="00986E58"/>
    <w:rsid w:val="00990C78"/>
    <w:rsid w:val="009972FA"/>
    <w:rsid w:val="009C0768"/>
    <w:rsid w:val="009D4092"/>
    <w:rsid w:val="009F04E0"/>
    <w:rsid w:val="00A05FDC"/>
    <w:rsid w:val="00A42558"/>
    <w:rsid w:val="00A47A01"/>
    <w:rsid w:val="00A74DE3"/>
    <w:rsid w:val="00A80919"/>
    <w:rsid w:val="00A92C2D"/>
    <w:rsid w:val="00AC1DD7"/>
    <w:rsid w:val="00AE555D"/>
    <w:rsid w:val="00AF1C7E"/>
    <w:rsid w:val="00B13272"/>
    <w:rsid w:val="00B27964"/>
    <w:rsid w:val="00B34E4C"/>
    <w:rsid w:val="00B35C46"/>
    <w:rsid w:val="00B57B9C"/>
    <w:rsid w:val="00B778D8"/>
    <w:rsid w:val="00B80BD9"/>
    <w:rsid w:val="00B83A18"/>
    <w:rsid w:val="00B85988"/>
    <w:rsid w:val="00BD1245"/>
    <w:rsid w:val="00C145B4"/>
    <w:rsid w:val="00C22EB4"/>
    <w:rsid w:val="00C27302"/>
    <w:rsid w:val="00C27508"/>
    <w:rsid w:val="00C31877"/>
    <w:rsid w:val="00C4239D"/>
    <w:rsid w:val="00C639D6"/>
    <w:rsid w:val="00C727EC"/>
    <w:rsid w:val="00CA0A94"/>
    <w:rsid w:val="00CA50FF"/>
    <w:rsid w:val="00CC3E87"/>
    <w:rsid w:val="00CE725E"/>
    <w:rsid w:val="00D022BF"/>
    <w:rsid w:val="00D1435A"/>
    <w:rsid w:val="00D31E54"/>
    <w:rsid w:val="00D4015C"/>
    <w:rsid w:val="00D563A2"/>
    <w:rsid w:val="00D60425"/>
    <w:rsid w:val="00D604C6"/>
    <w:rsid w:val="00D70290"/>
    <w:rsid w:val="00D861EF"/>
    <w:rsid w:val="00DB67F6"/>
    <w:rsid w:val="00DC56DF"/>
    <w:rsid w:val="00DD394C"/>
    <w:rsid w:val="00DE5528"/>
    <w:rsid w:val="00DF304E"/>
    <w:rsid w:val="00E64DEC"/>
    <w:rsid w:val="00E713F4"/>
    <w:rsid w:val="00E769C6"/>
    <w:rsid w:val="00E94036"/>
    <w:rsid w:val="00E955B9"/>
    <w:rsid w:val="00EA4675"/>
    <w:rsid w:val="00EA7A3A"/>
    <w:rsid w:val="00F125C4"/>
    <w:rsid w:val="00F43202"/>
    <w:rsid w:val="00F67EA0"/>
    <w:rsid w:val="00F7433D"/>
    <w:rsid w:val="00F81E78"/>
    <w:rsid w:val="00F95E48"/>
    <w:rsid w:val="00FA5CDC"/>
    <w:rsid w:val="00FB707E"/>
    <w:rsid w:val="00FC0B4E"/>
    <w:rsid w:val="00FD0784"/>
    <w:rsid w:val="00FE0CC6"/>
    <w:rsid w:val="00FF142E"/>
    <w:rsid w:val="00FF79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3299D"/>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069B4"/>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4B7965"/>
    <w:pPr>
      <w:ind w:left="720"/>
      <w:contextualSpacing/>
    </w:pPr>
  </w:style>
  <w:style w:type="character" w:styleId="Grietas">
    <w:name w:val="Strong"/>
    <w:basedOn w:val="Numatytasispastraiposriftas"/>
    <w:uiPriority w:val="22"/>
    <w:qFormat/>
    <w:rsid w:val="008734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89741140">
      <w:bodyDiv w:val="1"/>
      <w:marLeft w:val="0"/>
      <w:marRight w:val="0"/>
      <w:marTop w:val="0"/>
      <w:marBottom w:val="0"/>
      <w:divBdr>
        <w:top w:val="none" w:sz="0" w:space="0" w:color="auto"/>
        <w:left w:val="none" w:sz="0" w:space="0" w:color="auto"/>
        <w:bottom w:val="none" w:sz="0" w:space="0" w:color="auto"/>
        <w:right w:val="none" w:sz="0" w:space="0" w:color="auto"/>
      </w:divBdr>
    </w:div>
    <w:div w:id="116026441">
      <w:bodyDiv w:val="1"/>
      <w:marLeft w:val="0"/>
      <w:marRight w:val="0"/>
      <w:marTop w:val="0"/>
      <w:marBottom w:val="0"/>
      <w:divBdr>
        <w:top w:val="none" w:sz="0" w:space="0" w:color="auto"/>
        <w:left w:val="none" w:sz="0" w:space="0" w:color="auto"/>
        <w:bottom w:val="none" w:sz="0" w:space="0" w:color="auto"/>
        <w:right w:val="none" w:sz="0" w:space="0" w:color="auto"/>
      </w:divBdr>
    </w:div>
    <w:div w:id="211894340">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41792256">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 w:id="1240822046">
      <w:bodyDiv w:val="1"/>
      <w:marLeft w:val="0"/>
      <w:marRight w:val="0"/>
      <w:marTop w:val="0"/>
      <w:marBottom w:val="0"/>
      <w:divBdr>
        <w:top w:val="none" w:sz="0" w:space="0" w:color="auto"/>
        <w:left w:val="none" w:sz="0" w:space="0" w:color="auto"/>
        <w:bottom w:val="none" w:sz="0" w:space="0" w:color="auto"/>
        <w:right w:val="none" w:sz="0" w:space="0" w:color="auto"/>
      </w:divBdr>
    </w:div>
    <w:div w:id="1411275938">
      <w:bodyDiv w:val="1"/>
      <w:marLeft w:val="0"/>
      <w:marRight w:val="0"/>
      <w:marTop w:val="0"/>
      <w:marBottom w:val="0"/>
      <w:divBdr>
        <w:top w:val="none" w:sz="0" w:space="0" w:color="auto"/>
        <w:left w:val="none" w:sz="0" w:space="0" w:color="auto"/>
        <w:bottom w:val="none" w:sz="0" w:space="0" w:color="auto"/>
        <w:right w:val="none" w:sz="0" w:space="0" w:color="auto"/>
      </w:divBdr>
    </w:div>
    <w:div w:id="1579751414">
      <w:bodyDiv w:val="1"/>
      <w:marLeft w:val="0"/>
      <w:marRight w:val="0"/>
      <w:marTop w:val="0"/>
      <w:marBottom w:val="0"/>
      <w:divBdr>
        <w:top w:val="none" w:sz="0" w:space="0" w:color="auto"/>
        <w:left w:val="none" w:sz="0" w:space="0" w:color="auto"/>
        <w:bottom w:val="none" w:sz="0" w:space="0" w:color="auto"/>
        <w:right w:val="none" w:sz="0" w:space="0" w:color="auto"/>
      </w:divBdr>
    </w:div>
    <w:div w:id="1669942012">
      <w:bodyDiv w:val="1"/>
      <w:marLeft w:val="0"/>
      <w:marRight w:val="0"/>
      <w:marTop w:val="0"/>
      <w:marBottom w:val="0"/>
      <w:divBdr>
        <w:top w:val="none" w:sz="0" w:space="0" w:color="auto"/>
        <w:left w:val="none" w:sz="0" w:space="0" w:color="auto"/>
        <w:bottom w:val="none" w:sz="0" w:space="0" w:color="auto"/>
        <w:right w:val="none" w:sz="0" w:space="0" w:color="auto"/>
      </w:divBdr>
    </w:div>
    <w:div w:id="20107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oter2.xml"
                 Type="http://schemas.openxmlformats.org/officeDocument/2006/relationships/footer"/>
   <Relationship Id="rId12" Target="header3.xml"
                 Type="http://schemas.openxmlformats.org/officeDocument/2006/relationships/header"/>
   <Relationship Id="rId13" Target="footer3.xml"
                 Type="http://schemas.openxmlformats.org/officeDocument/2006/relationships/footer"/>
   <Relationship Id="rId14" Target="fontTable.xml"
                 Type="http://schemas.openxmlformats.org/officeDocument/2006/relationships/fontTable"/>
   <Relationship Id="rId15"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header1.xml"
                 Type="http://schemas.openxmlformats.org/officeDocument/2006/relationships/header"/>
   <Relationship Id="rId9" Target="header2.xml"
                 Type="http://schemas.openxmlformats.org/officeDocument/2006/relationships/head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8E329-B034-4F00-8880-61FA1C4E0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5</Pages>
  <Words>7092</Words>
  <Characters>4044</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FM</Company>
  <LinksUpToDate>false</LinksUpToDate>
  <CharactersWithSpaces>11114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2025-04-09T11:14:00Z</dcterms:created>
  <dc:creator>du</dc:creator>
  <cp:lastModifiedBy>PC31</cp:lastModifiedBy>
  <cp:lastPrinted>2017-01-09T14:11:00Z</cp:lastPrinted>
  <dcterms:modified xsi:type="dcterms:W3CDTF">2025-04-14T17:28:00Z</dcterms:modified>
  <cp:revision>90</cp:revision>
</cp:coreProperties>
</file>